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F7A4" w14:textId="77777777" w:rsidR="001A7614" w:rsidRDefault="001A7614" w:rsidP="00C72546">
      <w:pPr>
        <w:spacing w:after="0"/>
        <w:jc w:val="both"/>
        <w:rPr>
          <w:sz w:val="20"/>
          <w:szCs w:val="20"/>
        </w:rPr>
      </w:pPr>
    </w:p>
    <w:p w14:paraId="37C6CA74" w14:textId="1DD5B98C" w:rsidR="00B86AF4" w:rsidRDefault="00F952D4" w:rsidP="00C72546">
      <w:pPr>
        <w:spacing w:after="0"/>
        <w:jc w:val="both"/>
        <w:rPr>
          <w:sz w:val="20"/>
          <w:szCs w:val="20"/>
        </w:rPr>
      </w:pPr>
      <w:r w:rsidRPr="00F952D4">
        <w:rPr>
          <w:sz w:val="20"/>
          <w:szCs w:val="20"/>
        </w:rPr>
        <w:t xml:space="preserve">Lo scopo principale del progetto, è stato la </w:t>
      </w:r>
      <w:r w:rsidRPr="00F952D4">
        <w:rPr>
          <w:b/>
          <w:bCs/>
          <w:sz w:val="20"/>
          <w:szCs w:val="20"/>
        </w:rPr>
        <w:t>creazione di una filiera ecosostenibile di aziende locali nel settore olivicolo-oleario, vitivinicolo, zootecnico e forestale, utilizzando l’approccio Life Cycle Assessment</w:t>
      </w:r>
      <w:r w:rsidRPr="00F952D4">
        <w:rPr>
          <w:sz w:val="20"/>
          <w:szCs w:val="20"/>
        </w:rPr>
        <w:t xml:space="preserve"> (LCA), nell’ambito di un meccanismo che ha portato alle aziende partecipanti ad avere tutte le basi necessarie per la certificazione dell’impronta ambientale (secondo la norma ISO/TS 14067) dei propri prodotti, quantificando le rimozioni nell’ambiente durante i processi aziendali, e valutando i </w:t>
      </w:r>
      <w:r w:rsidR="00A06035">
        <w:rPr>
          <w:sz w:val="20"/>
          <w:szCs w:val="20"/>
        </w:rPr>
        <w:t>“</w:t>
      </w:r>
      <w:r w:rsidRPr="00F952D4">
        <w:rPr>
          <w:sz w:val="20"/>
          <w:szCs w:val="20"/>
        </w:rPr>
        <w:t>crediti di carbonio</w:t>
      </w:r>
      <w:r w:rsidR="00A06035">
        <w:rPr>
          <w:sz w:val="20"/>
          <w:szCs w:val="20"/>
        </w:rPr>
        <w:t>”</w:t>
      </w:r>
      <w:r w:rsidRPr="00F952D4">
        <w:rPr>
          <w:sz w:val="20"/>
          <w:szCs w:val="20"/>
        </w:rPr>
        <w:t xml:space="preserve"> generati dallo stoccaggio del carbonio </w:t>
      </w:r>
      <w:r w:rsidR="00A06035">
        <w:rPr>
          <w:sz w:val="20"/>
          <w:szCs w:val="20"/>
        </w:rPr>
        <w:t xml:space="preserve">(C totale) </w:t>
      </w:r>
      <w:r w:rsidRPr="00F952D4">
        <w:rPr>
          <w:sz w:val="20"/>
          <w:szCs w:val="20"/>
        </w:rPr>
        <w:t>delle piante, a seguito della messa a punto di azioni di mitigazione degli impatti, con conseguente possibilità di inserimento per le aziende nel mercato volontario dei crediti di carbonio.</w:t>
      </w:r>
      <w:r w:rsidR="007736FD" w:rsidRPr="007736FD">
        <w:rPr>
          <w:sz w:val="20"/>
          <w:szCs w:val="20"/>
        </w:rPr>
        <w:t xml:space="preserve"> </w:t>
      </w:r>
    </w:p>
    <w:p w14:paraId="36C490BE" w14:textId="77777777" w:rsidR="00B86AF4" w:rsidRDefault="00B86AF4" w:rsidP="00C72546">
      <w:pPr>
        <w:spacing w:after="0"/>
        <w:jc w:val="both"/>
        <w:rPr>
          <w:sz w:val="20"/>
          <w:szCs w:val="20"/>
        </w:rPr>
      </w:pPr>
    </w:p>
    <w:p w14:paraId="727ADD5A" w14:textId="41E8B91A" w:rsidR="00B86AF4" w:rsidRPr="00B86AF4" w:rsidRDefault="00B86AF4" w:rsidP="00C72546">
      <w:pPr>
        <w:spacing w:after="0"/>
        <w:jc w:val="both"/>
        <w:rPr>
          <w:sz w:val="20"/>
          <w:szCs w:val="20"/>
        </w:rPr>
      </w:pPr>
      <w:r w:rsidRPr="00B86AF4">
        <w:rPr>
          <w:sz w:val="20"/>
          <w:szCs w:val="20"/>
        </w:rPr>
        <w:t xml:space="preserve">Il progetto, che ha un carattere innovativo poiché le esperienze di gestione del Carbon Footprint </w:t>
      </w:r>
      <w:r w:rsidR="00862F17">
        <w:rPr>
          <w:sz w:val="20"/>
          <w:szCs w:val="20"/>
        </w:rPr>
        <w:t xml:space="preserve">(CF) </w:t>
      </w:r>
      <w:r w:rsidRPr="00B86AF4">
        <w:rPr>
          <w:sz w:val="20"/>
          <w:szCs w:val="20"/>
        </w:rPr>
        <w:t xml:space="preserve">a livello di filiera sono attualmente molto limitate, ha previsto il coinvolgimento di differenti operatori del settore, attraverso un’interazione del lavoro che ha consentito di individuare percorsi ed azioni condivise per contrastare il cambiamento climatico, dando a tutti la possibilità di concorrere ad essere protagonisti della </w:t>
      </w:r>
      <w:r w:rsidRPr="00A06035">
        <w:rPr>
          <w:i/>
          <w:iCs/>
          <w:sz w:val="20"/>
          <w:szCs w:val="20"/>
        </w:rPr>
        <w:t>green economy</w:t>
      </w:r>
      <w:r w:rsidRPr="00B86AF4">
        <w:rPr>
          <w:sz w:val="20"/>
          <w:szCs w:val="20"/>
        </w:rPr>
        <w:t xml:space="preserve">. </w:t>
      </w:r>
    </w:p>
    <w:p w14:paraId="47CAC1B5" w14:textId="2D8A2279" w:rsidR="00B86AF4" w:rsidRDefault="00B86AF4" w:rsidP="00C72546">
      <w:pPr>
        <w:spacing w:after="0"/>
        <w:jc w:val="both"/>
        <w:rPr>
          <w:sz w:val="20"/>
          <w:szCs w:val="20"/>
        </w:rPr>
      </w:pPr>
      <w:r w:rsidRPr="00B86AF4">
        <w:rPr>
          <w:sz w:val="20"/>
          <w:szCs w:val="20"/>
        </w:rPr>
        <w:t>Inoltre, effettuare il conteggio delle emissioni di CO</w:t>
      </w:r>
      <w:r w:rsidRPr="00B86AF4">
        <w:rPr>
          <w:sz w:val="20"/>
          <w:szCs w:val="20"/>
          <w:vertAlign w:val="subscript"/>
        </w:rPr>
        <w:t>2</w:t>
      </w:r>
      <w:r w:rsidRPr="00B86AF4">
        <w:rPr>
          <w:sz w:val="20"/>
          <w:szCs w:val="20"/>
        </w:rPr>
        <w:t xml:space="preserve"> associate al ciclo produttivo, considerando anche il bilanciamento del carbonio sequestrato in campo ed in azienda grazie ad esempio ad aree boschive, permette di raggiungere un forte grado di innovatività. L’intento è stato quello di dimostrare come l’attuazione di azioni agronomiche abbia un significativo impatto mitigativo rispetto allo scenario baseline</w:t>
      </w:r>
      <w:r w:rsidR="00A06035">
        <w:rPr>
          <w:sz w:val="20"/>
          <w:szCs w:val="20"/>
        </w:rPr>
        <w:t xml:space="preserve"> (BAU)</w:t>
      </w:r>
      <w:r w:rsidRPr="00B86AF4">
        <w:rPr>
          <w:sz w:val="20"/>
          <w:szCs w:val="20"/>
        </w:rPr>
        <w:t>. L'aspetto concretamente innovativo di</w:t>
      </w:r>
      <w:r>
        <w:rPr>
          <w:sz w:val="20"/>
          <w:szCs w:val="20"/>
        </w:rPr>
        <w:t xml:space="preserve"> </w:t>
      </w:r>
      <w:r w:rsidRPr="00B86AF4">
        <w:rPr>
          <w:sz w:val="20"/>
          <w:szCs w:val="20"/>
        </w:rPr>
        <w:t>questa</w:t>
      </w:r>
      <w:r>
        <w:rPr>
          <w:sz w:val="20"/>
          <w:szCs w:val="20"/>
        </w:rPr>
        <w:t xml:space="preserve"> </w:t>
      </w:r>
      <w:r w:rsidRPr="00B86AF4">
        <w:rPr>
          <w:sz w:val="20"/>
          <w:szCs w:val="20"/>
        </w:rPr>
        <w:t>metodologia è l'importanza che avrebbe su scala</w:t>
      </w:r>
      <w:r>
        <w:rPr>
          <w:sz w:val="20"/>
          <w:szCs w:val="20"/>
        </w:rPr>
        <w:t xml:space="preserve"> </w:t>
      </w:r>
      <w:r w:rsidRPr="00B86AF4">
        <w:rPr>
          <w:sz w:val="20"/>
          <w:szCs w:val="20"/>
        </w:rPr>
        <w:t xml:space="preserve">nazionale il conteggio, mai effettuato sinora, degli assorbimenti da parte di molte specie tipiche e peculiari dell'agricoltura italiana. </w:t>
      </w:r>
    </w:p>
    <w:p w14:paraId="2A77A4A8" w14:textId="77777777" w:rsidR="00B86AF4" w:rsidRDefault="00B86AF4" w:rsidP="00C72546">
      <w:pPr>
        <w:spacing w:after="0"/>
        <w:jc w:val="both"/>
        <w:rPr>
          <w:sz w:val="20"/>
          <w:szCs w:val="20"/>
        </w:rPr>
      </w:pPr>
    </w:p>
    <w:p w14:paraId="242AC594" w14:textId="640F4B3F" w:rsidR="00F952D4" w:rsidRPr="007736FD" w:rsidRDefault="00F952D4" w:rsidP="00C72546">
      <w:pPr>
        <w:spacing w:after="0"/>
        <w:jc w:val="both"/>
        <w:rPr>
          <w:sz w:val="20"/>
          <w:szCs w:val="20"/>
        </w:rPr>
      </w:pPr>
      <w:r w:rsidRPr="007736FD">
        <w:rPr>
          <w:sz w:val="20"/>
          <w:szCs w:val="20"/>
        </w:rPr>
        <w:t>Gli strumenti implementati dal progetto sono stati</w:t>
      </w:r>
      <w:r w:rsidR="007736FD" w:rsidRPr="007736FD">
        <w:rPr>
          <w:sz w:val="20"/>
          <w:szCs w:val="20"/>
        </w:rPr>
        <w:t xml:space="preserve"> la:</w:t>
      </w:r>
    </w:p>
    <w:p w14:paraId="694B1F98" w14:textId="4946CC43" w:rsidR="00862F17" w:rsidRDefault="00F952D4" w:rsidP="00C72546">
      <w:pPr>
        <w:numPr>
          <w:ilvl w:val="0"/>
          <w:numId w:val="1"/>
        </w:numPr>
        <w:spacing w:after="0"/>
        <w:jc w:val="both"/>
        <w:rPr>
          <w:sz w:val="20"/>
          <w:szCs w:val="20"/>
        </w:rPr>
      </w:pPr>
      <w:r w:rsidRPr="00F952D4">
        <w:rPr>
          <w:sz w:val="20"/>
          <w:szCs w:val="20"/>
        </w:rPr>
        <w:t>Creazione di un modello di azienda “virtuoso”, per l’adesione a schemi di certificazione volontari dei propri prodotti.</w:t>
      </w:r>
      <w:r w:rsidR="001A7614" w:rsidRPr="001A7614">
        <w:rPr>
          <w:noProof/>
        </w:rPr>
        <w:t xml:space="preserve"> </w:t>
      </w:r>
    </w:p>
    <w:p w14:paraId="3DDC37E4" w14:textId="00AA8BC9" w:rsidR="00F952D4" w:rsidRPr="001A7614" w:rsidRDefault="00F952D4" w:rsidP="00C72546">
      <w:pPr>
        <w:numPr>
          <w:ilvl w:val="0"/>
          <w:numId w:val="1"/>
        </w:numPr>
        <w:spacing w:after="0"/>
        <w:jc w:val="both"/>
        <w:rPr>
          <w:sz w:val="20"/>
          <w:szCs w:val="20"/>
        </w:rPr>
      </w:pPr>
      <w:r w:rsidRPr="00F952D4">
        <w:rPr>
          <w:sz w:val="20"/>
          <w:szCs w:val="20"/>
        </w:rPr>
        <w:t xml:space="preserve">Realizzazione di un software </w:t>
      </w:r>
      <w:r w:rsidRPr="00A06035">
        <w:rPr>
          <w:i/>
          <w:iCs/>
          <w:sz w:val="20"/>
          <w:szCs w:val="20"/>
        </w:rPr>
        <w:t>open access</w:t>
      </w:r>
      <w:r w:rsidRPr="00F952D4">
        <w:rPr>
          <w:sz w:val="20"/>
          <w:szCs w:val="20"/>
        </w:rPr>
        <w:t xml:space="preserve"> </w:t>
      </w:r>
      <w:r w:rsidR="00862F17" w:rsidRPr="00862F17">
        <w:rPr>
          <w:sz w:val="20"/>
          <w:szCs w:val="20"/>
        </w:rPr>
        <w:t>(</w:t>
      </w:r>
      <w:hyperlink r:id="rId7" w:history="1">
        <w:r w:rsidR="00862F17" w:rsidRPr="00862F17">
          <w:rPr>
            <w:rStyle w:val="Collegamentoipertestuale"/>
            <w:sz w:val="20"/>
            <w:szCs w:val="20"/>
          </w:rPr>
          <w:t>https://impronta.pythonanywhere.com/</w:t>
        </w:r>
      </w:hyperlink>
      <w:r w:rsidR="00862F17" w:rsidRPr="00862F17">
        <w:rPr>
          <w:sz w:val="20"/>
          <w:szCs w:val="20"/>
        </w:rPr>
        <w:t xml:space="preserve">) </w:t>
      </w:r>
      <w:r w:rsidRPr="00F952D4">
        <w:rPr>
          <w:sz w:val="20"/>
          <w:szCs w:val="20"/>
        </w:rPr>
        <w:t>che, in maniera semplificata permette all’azienda la valutazione della propria impronta ambientale</w:t>
      </w:r>
      <w:r w:rsidRPr="00862F17">
        <w:rPr>
          <w:sz w:val="20"/>
          <w:szCs w:val="20"/>
        </w:rPr>
        <w:t xml:space="preserve"> (Carbon Footprint)</w:t>
      </w:r>
      <w:r w:rsidRPr="00F952D4">
        <w:rPr>
          <w:sz w:val="20"/>
          <w:szCs w:val="20"/>
        </w:rPr>
        <w:t>.</w:t>
      </w:r>
      <w:r w:rsidR="00E30A08" w:rsidRPr="00E30A08">
        <w:rPr>
          <w:noProof/>
        </w:rPr>
        <w:t xml:space="preserve"> </w:t>
      </w:r>
    </w:p>
    <w:p w14:paraId="7D9E6867" w14:textId="6BC6790A" w:rsidR="001A7614" w:rsidRPr="00F952D4" w:rsidRDefault="001A7614" w:rsidP="00C72546">
      <w:pPr>
        <w:spacing w:after="0"/>
        <w:ind w:left="720"/>
        <w:jc w:val="both"/>
        <w:rPr>
          <w:sz w:val="20"/>
          <w:szCs w:val="20"/>
        </w:rPr>
      </w:pPr>
      <w:r>
        <w:rPr>
          <w:noProof/>
        </w:rPr>
        <w:drawing>
          <wp:anchor distT="0" distB="0" distL="114300" distR="114300" simplePos="0" relativeHeight="251659264" behindDoc="0" locked="0" layoutInCell="1" allowOverlap="1" wp14:anchorId="73BF3B06" wp14:editId="26CF3488">
            <wp:simplePos x="0" y="0"/>
            <wp:positionH relativeFrom="column">
              <wp:posOffset>-358140</wp:posOffset>
            </wp:positionH>
            <wp:positionV relativeFrom="paragraph">
              <wp:posOffset>182245</wp:posOffset>
            </wp:positionV>
            <wp:extent cx="3038475" cy="2352675"/>
            <wp:effectExtent l="0" t="0" r="952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38475" cy="2352675"/>
                    </a:xfrm>
                    <a:prstGeom prst="rect">
                      <a:avLst/>
                    </a:prstGeom>
                  </pic:spPr>
                </pic:pic>
              </a:graphicData>
            </a:graphic>
            <wp14:sizeRelH relativeFrom="margin">
              <wp14:pctWidth>0</wp14:pctWidth>
            </wp14:sizeRelH>
          </wp:anchor>
        </w:drawing>
      </w:r>
    </w:p>
    <w:p w14:paraId="58F26251" w14:textId="11D321DB" w:rsidR="001A7614" w:rsidRDefault="001A7614" w:rsidP="00C72546">
      <w:pPr>
        <w:spacing w:after="0"/>
        <w:ind w:left="720"/>
        <w:jc w:val="both"/>
        <w:rPr>
          <w:sz w:val="20"/>
          <w:szCs w:val="20"/>
        </w:rPr>
      </w:pPr>
      <w:r>
        <w:rPr>
          <w:noProof/>
        </w:rPr>
        <w:drawing>
          <wp:anchor distT="0" distB="0" distL="114300" distR="114300" simplePos="0" relativeHeight="251658240" behindDoc="0" locked="0" layoutInCell="1" allowOverlap="1" wp14:anchorId="4317272B" wp14:editId="36396142">
            <wp:simplePos x="0" y="0"/>
            <wp:positionH relativeFrom="page">
              <wp:posOffset>3524250</wp:posOffset>
            </wp:positionH>
            <wp:positionV relativeFrom="paragraph">
              <wp:posOffset>281940</wp:posOffset>
            </wp:positionV>
            <wp:extent cx="3740785" cy="19907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785" cy="1990725"/>
                    </a:xfrm>
                    <a:prstGeom prst="rect">
                      <a:avLst/>
                    </a:prstGeom>
                  </pic:spPr>
                </pic:pic>
              </a:graphicData>
            </a:graphic>
            <wp14:sizeRelH relativeFrom="margin">
              <wp14:pctWidth>0</wp14:pctWidth>
            </wp14:sizeRelH>
            <wp14:sizeRelV relativeFrom="margin">
              <wp14:pctHeight>0</wp14:pctHeight>
            </wp14:sizeRelV>
          </wp:anchor>
        </w:drawing>
      </w:r>
    </w:p>
    <w:p w14:paraId="758CC2BE" w14:textId="0AEEE30A" w:rsidR="001A7614" w:rsidRDefault="001A7614" w:rsidP="00C72546">
      <w:pPr>
        <w:spacing w:after="0"/>
        <w:ind w:left="720"/>
        <w:jc w:val="both"/>
        <w:rPr>
          <w:sz w:val="20"/>
          <w:szCs w:val="20"/>
        </w:rPr>
      </w:pPr>
    </w:p>
    <w:p w14:paraId="4458FF71" w14:textId="4E6AE2D4" w:rsidR="00F952D4" w:rsidRPr="00F952D4" w:rsidRDefault="00F952D4" w:rsidP="00C72546">
      <w:pPr>
        <w:numPr>
          <w:ilvl w:val="0"/>
          <w:numId w:val="1"/>
        </w:numPr>
        <w:spacing w:after="0"/>
        <w:jc w:val="both"/>
        <w:rPr>
          <w:sz w:val="20"/>
          <w:szCs w:val="20"/>
        </w:rPr>
      </w:pPr>
      <w:r w:rsidRPr="00F952D4">
        <w:rPr>
          <w:sz w:val="20"/>
          <w:szCs w:val="20"/>
        </w:rPr>
        <w:t>Creazione di un marchio proprio del gruppo operativo (GO) da applicare a uno o più prodotti oggetto di analisi, che evidenzia le performance ambientali raggiunte e l’appartenenza al gruppo operativo</w:t>
      </w:r>
      <w:r w:rsidRPr="004D1F9E">
        <w:rPr>
          <w:sz w:val="20"/>
          <w:szCs w:val="20"/>
        </w:rPr>
        <w:t>.</w:t>
      </w:r>
    </w:p>
    <w:p w14:paraId="37F49A5B" w14:textId="3EA0697D" w:rsidR="00F952D4" w:rsidRPr="00862F17" w:rsidRDefault="00F952D4" w:rsidP="00C72546">
      <w:pPr>
        <w:numPr>
          <w:ilvl w:val="0"/>
          <w:numId w:val="1"/>
        </w:numPr>
        <w:spacing w:after="0"/>
        <w:jc w:val="both"/>
        <w:rPr>
          <w:sz w:val="20"/>
          <w:szCs w:val="20"/>
        </w:rPr>
      </w:pPr>
      <w:r w:rsidRPr="00F952D4">
        <w:rPr>
          <w:sz w:val="20"/>
          <w:szCs w:val="20"/>
        </w:rPr>
        <w:t>Predisposizione di proposte di progetto per la generazione di VER (Verified Emission Reductions), ossia crediti di carbonio scambiabili nel mercato volontario dei crediti.</w:t>
      </w:r>
    </w:p>
    <w:p w14:paraId="2AFBAEF0" w14:textId="77777777" w:rsidR="004927BE" w:rsidRPr="00F952D4" w:rsidRDefault="004927BE" w:rsidP="00C72546">
      <w:pPr>
        <w:spacing w:after="0"/>
        <w:ind w:left="720"/>
        <w:jc w:val="both"/>
        <w:rPr>
          <w:sz w:val="20"/>
          <w:szCs w:val="20"/>
        </w:rPr>
      </w:pPr>
    </w:p>
    <w:p w14:paraId="621F3967" w14:textId="15C1DD58" w:rsidR="00F952D4" w:rsidRPr="007736FD" w:rsidRDefault="00F952D4" w:rsidP="00C72546">
      <w:pPr>
        <w:spacing w:after="0"/>
        <w:jc w:val="both"/>
        <w:rPr>
          <w:sz w:val="20"/>
          <w:szCs w:val="20"/>
        </w:rPr>
      </w:pPr>
      <w:r w:rsidRPr="007736FD">
        <w:rPr>
          <w:sz w:val="20"/>
          <w:szCs w:val="20"/>
        </w:rPr>
        <w:t>Il progetto è stato suddiviso nelle seguenti fasi:</w:t>
      </w:r>
    </w:p>
    <w:p w14:paraId="28BA5464" w14:textId="07C25C3E" w:rsidR="00F952D4" w:rsidRPr="004E31C4" w:rsidRDefault="00F952D4" w:rsidP="00C72546">
      <w:pPr>
        <w:pStyle w:val="Paragrafoelenco"/>
        <w:numPr>
          <w:ilvl w:val="0"/>
          <w:numId w:val="4"/>
        </w:numPr>
        <w:ind w:left="0" w:firstLine="0"/>
        <w:jc w:val="both"/>
        <w:rPr>
          <w:rFonts w:asciiTheme="minorHAnsi" w:hAnsiTheme="minorHAnsi" w:cstheme="minorHAnsi"/>
          <w:sz w:val="20"/>
          <w:szCs w:val="20"/>
        </w:rPr>
      </w:pPr>
      <w:r w:rsidRPr="00862F17">
        <w:rPr>
          <w:rFonts w:asciiTheme="minorHAnsi" w:hAnsiTheme="minorHAnsi" w:cstheme="minorHAnsi"/>
          <w:b/>
          <w:bCs/>
          <w:sz w:val="20"/>
          <w:szCs w:val="20"/>
        </w:rPr>
        <w:t>Fase 1</w:t>
      </w:r>
      <w:r w:rsidRPr="004E31C4">
        <w:rPr>
          <w:rFonts w:asciiTheme="minorHAnsi" w:hAnsiTheme="minorHAnsi" w:cstheme="minorHAnsi"/>
          <w:sz w:val="20"/>
          <w:szCs w:val="20"/>
        </w:rPr>
        <w:t xml:space="preserve">: </w:t>
      </w:r>
      <w:r w:rsidR="007736FD" w:rsidRPr="004E31C4">
        <w:rPr>
          <w:rFonts w:asciiTheme="minorHAnsi" w:hAnsiTheme="minorHAnsi" w:cstheme="minorHAnsi"/>
          <w:sz w:val="20"/>
          <w:szCs w:val="20"/>
        </w:rPr>
        <w:t>C</w:t>
      </w:r>
      <w:r w:rsidRPr="004E31C4">
        <w:rPr>
          <w:rFonts w:asciiTheme="minorHAnsi" w:hAnsiTheme="minorHAnsi" w:cstheme="minorHAnsi"/>
          <w:sz w:val="20"/>
          <w:szCs w:val="20"/>
        </w:rPr>
        <w:t>aratterizzazione delle aziende</w:t>
      </w:r>
      <w:r w:rsidR="004E31C4" w:rsidRPr="004E31C4">
        <w:rPr>
          <w:rFonts w:asciiTheme="minorHAnsi" w:hAnsiTheme="minorHAnsi" w:cstheme="minorHAnsi"/>
          <w:sz w:val="20"/>
          <w:szCs w:val="20"/>
        </w:rPr>
        <w:t>, raccolta dati significativi ai fini dell’inventario e definizione dell’obiettivo, del campo di applicazione, dei confini del sistema.</w:t>
      </w:r>
    </w:p>
    <w:p w14:paraId="032B40A1" w14:textId="3A9DAC42" w:rsidR="00F952D4" w:rsidRPr="007736FD" w:rsidRDefault="00F952D4" w:rsidP="00C72546">
      <w:pPr>
        <w:pStyle w:val="Paragrafoelenco"/>
        <w:numPr>
          <w:ilvl w:val="0"/>
          <w:numId w:val="4"/>
        </w:numPr>
        <w:ind w:left="0" w:firstLine="0"/>
        <w:jc w:val="both"/>
        <w:rPr>
          <w:rFonts w:asciiTheme="minorHAnsi" w:eastAsiaTheme="minorHAnsi" w:hAnsiTheme="minorHAnsi" w:cstheme="minorHAnsi"/>
          <w:sz w:val="20"/>
          <w:szCs w:val="20"/>
        </w:rPr>
      </w:pPr>
      <w:r w:rsidRPr="00862F17">
        <w:rPr>
          <w:rFonts w:asciiTheme="minorHAnsi" w:hAnsiTheme="minorHAnsi" w:cstheme="minorHAnsi"/>
          <w:b/>
          <w:bCs/>
          <w:sz w:val="20"/>
          <w:szCs w:val="20"/>
        </w:rPr>
        <w:t>Fase 2</w:t>
      </w:r>
      <w:r w:rsidRPr="007736FD">
        <w:rPr>
          <w:rFonts w:asciiTheme="minorHAnsi" w:hAnsiTheme="minorHAnsi" w:cstheme="minorHAnsi"/>
          <w:sz w:val="20"/>
          <w:szCs w:val="20"/>
        </w:rPr>
        <w:t xml:space="preserve">: </w:t>
      </w:r>
      <w:r w:rsidRPr="007736FD">
        <w:rPr>
          <w:rFonts w:asciiTheme="minorHAnsi" w:eastAsiaTheme="minorHAnsi" w:hAnsiTheme="minorHAnsi" w:cstheme="minorHAnsi"/>
          <w:sz w:val="20"/>
          <w:szCs w:val="20"/>
        </w:rPr>
        <w:t>Applicazione della metodologia per l’analisi del ciclo di vita ed in particolare della CF delle organizzazioni/prodotti</w:t>
      </w:r>
      <w:r w:rsidR="004E31C4">
        <w:rPr>
          <w:rFonts w:asciiTheme="minorHAnsi" w:eastAsiaTheme="minorHAnsi" w:hAnsiTheme="minorHAnsi" w:cstheme="minorHAnsi"/>
          <w:sz w:val="20"/>
          <w:szCs w:val="20"/>
        </w:rPr>
        <w:t xml:space="preserve">, implementazione dei dati nel software di simulazione dell’analisi del ciclo di vita, </w:t>
      </w:r>
      <w:r w:rsidR="004E31C4" w:rsidRPr="004927BE">
        <w:rPr>
          <w:rFonts w:asciiTheme="minorHAnsi" w:eastAsiaTheme="minorHAnsi" w:hAnsiTheme="minorHAnsi" w:cstheme="minorHAnsi"/>
          <w:sz w:val="20"/>
          <w:szCs w:val="20"/>
        </w:rPr>
        <w:t xml:space="preserve">valutazione dell’impatto del ciclo di vita, interpretazione dei risultati e revisione dello studio, implementazione dei dati all’interno </w:t>
      </w:r>
      <w:r w:rsidR="004E31C4" w:rsidRPr="004927BE">
        <w:rPr>
          <w:rFonts w:asciiTheme="minorHAnsi" w:eastAsiaTheme="minorHAnsi" w:hAnsiTheme="minorHAnsi" w:cstheme="minorHAnsi"/>
          <w:sz w:val="20"/>
          <w:szCs w:val="20"/>
        </w:rPr>
        <w:lastRenderedPageBreak/>
        <w:t>del sistema digitale open access e generazione del marchio del GO.</w:t>
      </w:r>
      <w:r w:rsidRPr="004927BE">
        <w:rPr>
          <w:rFonts w:asciiTheme="minorHAnsi" w:hAnsiTheme="minorHAnsi" w:cstheme="minorHAnsi"/>
          <w:sz w:val="20"/>
          <w:szCs w:val="20"/>
        </w:rPr>
        <w:t xml:space="preserve"> </w:t>
      </w:r>
      <w:r w:rsidRPr="004927BE">
        <w:rPr>
          <w:rFonts w:asciiTheme="minorHAnsi" w:eastAsiaTheme="minorHAnsi" w:hAnsiTheme="minorHAnsi" w:cstheme="minorHAnsi"/>
          <w:sz w:val="20"/>
          <w:szCs w:val="20"/>
        </w:rPr>
        <w:t>Nell’ambito della Fase 2: il DSA3 ha eseguito</w:t>
      </w:r>
      <w:r w:rsidRPr="007736FD">
        <w:rPr>
          <w:rFonts w:asciiTheme="minorHAnsi" w:eastAsiaTheme="minorHAnsi" w:hAnsiTheme="minorHAnsi" w:cstheme="minorHAnsi"/>
          <w:sz w:val="20"/>
          <w:szCs w:val="20"/>
        </w:rPr>
        <w:t xml:space="preserve"> inoltre uno studio econometrico, somministrando un questionario sull’olio extravergine di oliva riguardo</w:t>
      </w:r>
      <w:r w:rsidRPr="007736FD">
        <w:rPr>
          <w:rFonts w:asciiTheme="minorHAnsi" w:hAnsiTheme="minorHAnsi" w:cstheme="minorHAnsi"/>
          <w:sz w:val="20"/>
          <w:szCs w:val="20"/>
        </w:rPr>
        <w:t xml:space="preserve"> il consumo di olio d’oliva, le informazioni contenute nell’etichetta e la disponibilità a pagare del consumatore.</w:t>
      </w:r>
    </w:p>
    <w:p w14:paraId="7CED9352" w14:textId="05F49BE7" w:rsidR="00F952D4" w:rsidRPr="007736FD" w:rsidRDefault="00F952D4" w:rsidP="00C72546">
      <w:pPr>
        <w:pStyle w:val="Paragrafoelenco"/>
        <w:numPr>
          <w:ilvl w:val="0"/>
          <w:numId w:val="4"/>
        </w:numPr>
        <w:ind w:left="0" w:hanging="11"/>
        <w:jc w:val="both"/>
        <w:rPr>
          <w:rFonts w:asciiTheme="minorHAnsi" w:hAnsiTheme="minorHAnsi" w:cstheme="minorHAnsi"/>
          <w:sz w:val="20"/>
          <w:szCs w:val="20"/>
        </w:rPr>
      </w:pPr>
      <w:r w:rsidRPr="00862F17">
        <w:rPr>
          <w:rFonts w:asciiTheme="minorHAnsi" w:hAnsiTheme="minorHAnsi" w:cstheme="minorHAnsi"/>
          <w:b/>
          <w:bCs/>
          <w:sz w:val="20"/>
          <w:szCs w:val="20"/>
        </w:rPr>
        <w:t>Fase 3</w:t>
      </w:r>
      <w:r w:rsidRPr="007736FD">
        <w:rPr>
          <w:rFonts w:asciiTheme="minorHAnsi" w:hAnsiTheme="minorHAnsi" w:cstheme="minorHAnsi"/>
          <w:sz w:val="20"/>
          <w:szCs w:val="20"/>
        </w:rPr>
        <w:t>:</w:t>
      </w:r>
      <w:r w:rsidRPr="007736FD">
        <w:rPr>
          <w:rFonts w:asciiTheme="minorHAnsi" w:eastAsiaTheme="minorEastAsia" w:hAnsiTheme="minorHAnsi" w:cstheme="minorHAnsi"/>
          <w:color w:val="00B050"/>
          <w:kern w:val="24"/>
          <w:sz w:val="20"/>
          <w:szCs w:val="20"/>
        </w:rPr>
        <w:t xml:space="preserve"> </w:t>
      </w:r>
      <w:r w:rsidRPr="007736FD">
        <w:rPr>
          <w:rFonts w:asciiTheme="minorHAnsi" w:eastAsiaTheme="minorHAnsi" w:hAnsiTheme="minorHAnsi" w:cstheme="minorHAnsi"/>
          <w:sz w:val="20"/>
          <w:szCs w:val="20"/>
        </w:rPr>
        <w:t>Individuazione delle possibili misure per la riduzione degli impatti</w:t>
      </w:r>
      <w:r w:rsidR="004E31C4">
        <w:rPr>
          <w:rFonts w:asciiTheme="minorHAnsi" w:eastAsiaTheme="minorHAnsi" w:hAnsiTheme="minorHAnsi" w:cstheme="minorHAnsi"/>
          <w:sz w:val="20"/>
          <w:szCs w:val="20"/>
        </w:rPr>
        <w:t xml:space="preserve">, quantificazione della riduzione ottenibile, studio di fattibilità tecnico-economico per la realizzazione degli interventi individuati, attuazione delle misure </w:t>
      </w:r>
      <w:r w:rsidR="004927BE">
        <w:rPr>
          <w:rFonts w:asciiTheme="minorHAnsi" w:eastAsiaTheme="minorHAnsi" w:hAnsiTheme="minorHAnsi" w:cstheme="minorHAnsi"/>
          <w:sz w:val="20"/>
          <w:szCs w:val="20"/>
        </w:rPr>
        <w:t xml:space="preserve">compensative </w:t>
      </w:r>
      <w:r w:rsidR="004E31C4">
        <w:rPr>
          <w:rFonts w:asciiTheme="minorHAnsi" w:eastAsiaTheme="minorHAnsi" w:hAnsiTheme="minorHAnsi" w:cstheme="minorHAnsi"/>
          <w:sz w:val="20"/>
          <w:szCs w:val="20"/>
        </w:rPr>
        <w:t>e ricalcolo dell’impronta ambientale a seguito dell’applicazione di tali misure</w:t>
      </w:r>
      <w:r w:rsidRPr="007736FD">
        <w:rPr>
          <w:rFonts w:asciiTheme="minorHAnsi" w:eastAsiaTheme="minorHAnsi" w:hAnsiTheme="minorHAnsi" w:cstheme="minorHAnsi"/>
          <w:sz w:val="20"/>
          <w:szCs w:val="20"/>
        </w:rPr>
        <w:t>.</w:t>
      </w:r>
    </w:p>
    <w:p w14:paraId="11BCD72A" w14:textId="275873E9" w:rsidR="00F952D4" w:rsidRPr="007736FD" w:rsidRDefault="00F952D4" w:rsidP="00C72546">
      <w:pPr>
        <w:pStyle w:val="Paragrafoelenco"/>
        <w:numPr>
          <w:ilvl w:val="0"/>
          <w:numId w:val="4"/>
        </w:numPr>
        <w:ind w:left="0" w:firstLine="0"/>
        <w:jc w:val="both"/>
        <w:rPr>
          <w:rFonts w:asciiTheme="minorHAnsi" w:hAnsiTheme="minorHAnsi" w:cstheme="minorHAnsi"/>
          <w:sz w:val="20"/>
          <w:szCs w:val="20"/>
        </w:rPr>
      </w:pPr>
      <w:r w:rsidRPr="00862F17">
        <w:rPr>
          <w:rFonts w:asciiTheme="minorHAnsi" w:hAnsiTheme="minorHAnsi" w:cstheme="minorHAnsi"/>
          <w:b/>
          <w:bCs/>
          <w:sz w:val="20"/>
          <w:szCs w:val="20"/>
        </w:rPr>
        <w:t>Fase 4</w:t>
      </w:r>
      <w:r w:rsidRPr="007736FD">
        <w:rPr>
          <w:rFonts w:asciiTheme="minorHAnsi" w:hAnsiTheme="minorHAnsi" w:cstheme="minorHAnsi"/>
          <w:sz w:val="20"/>
          <w:szCs w:val="20"/>
        </w:rPr>
        <w:t>:</w:t>
      </w:r>
      <w:r w:rsidR="007736FD" w:rsidRPr="007736FD">
        <w:rPr>
          <w:rFonts w:asciiTheme="minorHAnsi" w:eastAsiaTheme="minorEastAsia" w:hAnsiTheme="minorHAnsi" w:cstheme="minorHAnsi"/>
          <w:color w:val="BF8F00" w:themeColor="accent4" w:themeShade="BF"/>
          <w:kern w:val="24"/>
          <w:sz w:val="20"/>
          <w:szCs w:val="20"/>
        </w:rPr>
        <w:t xml:space="preserve"> </w:t>
      </w:r>
      <w:r w:rsidRPr="007736FD">
        <w:rPr>
          <w:rFonts w:asciiTheme="minorHAnsi" w:eastAsiaTheme="minorHAnsi" w:hAnsiTheme="minorHAnsi" w:cstheme="minorHAnsi"/>
          <w:sz w:val="20"/>
          <w:szCs w:val="20"/>
        </w:rPr>
        <w:t>Calcolo dei crediti di carbonio posseduti al fine di un’eventuale adesione a schemi volontari di certificazione</w:t>
      </w:r>
      <w:r w:rsidR="004E31C4">
        <w:rPr>
          <w:rFonts w:asciiTheme="minorHAnsi" w:eastAsiaTheme="minorHAnsi" w:hAnsiTheme="minorHAnsi" w:cstheme="minorHAnsi"/>
          <w:sz w:val="20"/>
          <w:szCs w:val="20"/>
        </w:rPr>
        <w:t>, calcolo del sequestro di carbonio nella situazione baseline ed a seguito dell’attuazione di misure compensative e studio del processo di certificazione dei crediti, inserimento nel mercato volontario dei crediti.</w:t>
      </w:r>
    </w:p>
    <w:p w14:paraId="35B70097" w14:textId="5FDF3FA0" w:rsidR="00F952D4" w:rsidRDefault="00F952D4" w:rsidP="00C72546">
      <w:pPr>
        <w:pStyle w:val="Paragrafoelenco"/>
        <w:numPr>
          <w:ilvl w:val="0"/>
          <w:numId w:val="4"/>
        </w:numPr>
        <w:ind w:left="0" w:firstLine="0"/>
        <w:jc w:val="both"/>
        <w:rPr>
          <w:rFonts w:asciiTheme="minorHAnsi" w:eastAsiaTheme="minorHAnsi" w:hAnsiTheme="minorHAnsi" w:cstheme="minorHAnsi"/>
          <w:sz w:val="20"/>
          <w:szCs w:val="20"/>
        </w:rPr>
      </w:pPr>
      <w:r w:rsidRPr="00862F17">
        <w:rPr>
          <w:rFonts w:asciiTheme="minorHAnsi" w:hAnsiTheme="minorHAnsi" w:cstheme="minorHAnsi"/>
          <w:b/>
          <w:bCs/>
          <w:sz w:val="20"/>
          <w:szCs w:val="20"/>
        </w:rPr>
        <w:t>Fase 5</w:t>
      </w:r>
      <w:r w:rsidRPr="007736FD">
        <w:rPr>
          <w:rFonts w:asciiTheme="minorHAnsi" w:hAnsiTheme="minorHAnsi" w:cstheme="minorHAnsi"/>
          <w:sz w:val="20"/>
          <w:szCs w:val="20"/>
        </w:rPr>
        <w:t xml:space="preserve">: </w:t>
      </w:r>
      <w:r w:rsidRPr="007736FD">
        <w:rPr>
          <w:rFonts w:asciiTheme="minorHAnsi" w:eastAsiaTheme="minorHAnsi" w:hAnsiTheme="minorHAnsi" w:cstheme="minorHAnsi"/>
          <w:sz w:val="20"/>
          <w:szCs w:val="20"/>
        </w:rPr>
        <w:t>Trasferimento tecnologico e monitoraggio risultati.</w:t>
      </w:r>
    </w:p>
    <w:p w14:paraId="1298B3BF" w14:textId="77777777" w:rsidR="007736FD" w:rsidRPr="007736FD" w:rsidRDefault="007736FD" w:rsidP="00C72546">
      <w:pPr>
        <w:pStyle w:val="Paragrafoelenco"/>
        <w:jc w:val="both"/>
        <w:rPr>
          <w:rFonts w:asciiTheme="minorHAnsi" w:eastAsiaTheme="minorHAnsi" w:hAnsiTheme="minorHAnsi" w:cstheme="minorHAnsi"/>
          <w:sz w:val="20"/>
          <w:szCs w:val="20"/>
        </w:rPr>
      </w:pPr>
    </w:p>
    <w:p w14:paraId="765E5236" w14:textId="7303E530" w:rsidR="00FD4745" w:rsidRDefault="00647736" w:rsidP="00C72546">
      <w:pPr>
        <w:spacing w:after="0"/>
        <w:jc w:val="both"/>
        <w:rPr>
          <w:sz w:val="20"/>
          <w:szCs w:val="20"/>
        </w:rPr>
      </w:pPr>
      <w:r w:rsidRPr="00F24DF6">
        <w:rPr>
          <w:rFonts w:ascii="Arial" w:eastAsia="Times New Roman" w:hAnsi="Arial" w:cs="Arial"/>
          <w:noProof/>
          <w:lang w:eastAsia="it-IT"/>
        </w:rPr>
        <w:drawing>
          <wp:anchor distT="0" distB="0" distL="114300" distR="114300" simplePos="0" relativeHeight="251661312" behindDoc="0" locked="0" layoutInCell="1" allowOverlap="1" wp14:anchorId="58CDFF92" wp14:editId="6A863759">
            <wp:simplePos x="0" y="0"/>
            <wp:positionH relativeFrom="column">
              <wp:posOffset>3185160</wp:posOffset>
            </wp:positionH>
            <wp:positionV relativeFrom="paragraph">
              <wp:posOffset>357505</wp:posOffset>
            </wp:positionV>
            <wp:extent cx="1466850" cy="1851660"/>
            <wp:effectExtent l="0" t="0" r="0" b="0"/>
            <wp:wrapSquare wrapText="bothSides"/>
            <wp:docPr id="47" name="Immagine 47" descr="\\192.168.1.150\Dropbox\DROPBOX CONDIVISO UFFICIO TREE\LAVORI 2016\TREE_16_13_PSR 16.1\Rendicontazioni GO\2° Rendicontazione\Materiale mandato dai partner\Nasini\Foto\Appolloni\IMG-20200220-WA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50\Dropbox\DROPBOX CONDIVISO UFFICIO TREE\LAVORI 2016\TREE_16_13_PSR 16.1\Rendicontazioni GO\2° Rendicontazione\Materiale mandato dai partner\Nasini\Foto\Appolloni\IMG-20200220-WA0083.jpg"/>
                    <pic:cNvPicPr>
                      <a:picLocks noChangeAspect="1" noChangeArrowheads="1"/>
                    </pic:cNvPicPr>
                  </pic:nvPicPr>
                  <pic:blipFill rotWithShape="1">
                    <a:blip r:embed="rId10" cstate="email">
                      <a:extLst>
                        <a:ext uri="{28A0092B-C50C-407E-A947-70E740481C1C}">
                          <a14:useLocalDpi xmlns:a14="http://schemas.microsoft.com/office/drawing/2010/main" val="0"/>
                        </a:ext>
                      </a:extLst>
                    </a:blip>
                    <a:srcRect/>
                    <a:stretch/>
                  </pic:blipFill>
                  <pic:spPr bwMode="auto">
                    <a:xfrm>
                      <a:off x="0" y="0"/>
                      <a:ext cx="1466850" cy="1851660"/>
                    </a:xfrm>
                    <a:prstGeom prst="rect">
                      <a:avLst/>
                    </a:prstGeom>
                    <a:noFill/>
                    <a:ln>
                      <a:noFill/>
                    </a:ln>
                    <a:extLst>
                      <a:ext uri="{53640926-AAD7-44D8-BBD7-CCE9431645EC}">
                        <a14:shadowObscured xmlns:a14="http://schemas.microsoft.com/office/drawing/2010/main"/>
                      </a:ext>
                    </a:extLst>
                  </pic:spPr>
                </pic:pic>
              </a:graphicData>
            </a:graphic>
          </wp:anchor>
        </w:drawing>
      </w:r>
      <w:r w:rsidRPr="00F24DF6">
        <w:rPr>
          <w:rFonts w:ascii="Arial" w:eastAsia="Times New Roman" w:hAnsi="Arial" w:cs="Arial"/>
          <w:noProof/>
          <w:lang w:eastAsia="it-IT"/>
        </w:rPr>
        <w:drawing>
          <wp:anchor distT="0" distB="0" distL="114300" distR="114300" simplePos="0" relativeHeight="251660288" behindDoc="0" locked="0" layoutInCell="1" allowOverlap="1" wp14:anchorId="74A85CB3" wp14:editId="3EF62085">
            <wp:simplePos x="0" y="0"/>
            <wp:positionH relativeFrom="column">
              <wp:posOffset>4861560</wp:posOffset>
            </wp:positionH>
            <wp:positionV relativeFrom="paragraph">
              <wp:posOffset>361315</wp:posOffset>
            </wp:positionV>
            <wp:extent cx="1384935" cy="1800225"/>
            <wp:effectExtent l="0" t="0" r="5715" b="9525"/>
            <wp:wrapSquare wrapText="bothSides"/>
            <wp:docPr id="62" name="Immagine 62" descr="\\192.168.1.150\Dropbox\DROPBOX CONDIVISO UFFICIO TREE\LAVORI 2016\TREE_16_13_PSR 16.1\Rendicontazioni GO\2° Rendicontazione\Materiale mandato dai partner\Nasini\Foto\Appolloni\IMG-20200220-WA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150\Dropbox\DROPBOX CONDIVISO UFFICIO TREE\LAVORI 2016\TREE_16_13_PSR 16.1\Rendicontazioni GO\2° Rendicontazione\Materiale mandato dai partner\Nasini\Foto\Appolloni\IMG-20200220-WA0084.jpg"/>
                    <pic:cNvPicPr>
                      <a:picLocks noChangeAspect="1" noChangeArrowheads="1"/>
                    </pic:cNvPicPr>
                  </pic:nvPicPr>
                  <pic:blipFill rotWithShape="1">
                    <a:blip r:embed="rId11" cstate="email">
                      <a:extLst>
                        <a:ext uri="{28A0092B-C50C-407E-A947-70E740481C1C}">
                          <a14:useLocalDpi xmlns:a14="http://schemas.microsoft.com/office/drawing/2010/main" val="0"/>
                        </a:ext>
                      </a:extLst>
                    </a:blip>
                    <a:srcRect/>
                    <a:stretch/>
                  </pic:blipFill>
                  <pic:spPr bwMode="auto">
                    <a:xfrm>
                      <a:off x="0" y="0"/>
                      <a:ext cx="1384935"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0" locked="0" layoutInCell="1" allowOverlap="1" wp14:anchorId="1999D1ED" wp14:editId="309973FA">
            <wp:simplePos x="0" y="0"/>
            <wp:positionH relativeFrom="margin">
              <wp:posOffset>-129540</wp:posOffset>
            </wp:positionH>
            <wp:positionV relativeFrom="paragraph">
              <wp:posOffset>351790</wp:posOffset>
            </wp:positionV>
            <wp:extent cx="3086100" cy="1870075"/>
            <wp:effectExtent l="0" t="0" r="0" b="0"/>
            <wp:wrapSquare wrapText="bothSides"/>
            <wp:docPr id="6" name="Immagine 6" descr="Immagine che contiene erba, albero, esterni, camp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erba, albero, esterni, campo&#10;&#10;Descrizione generata automaticamente"/>
                    <pic:cNvPicPr/>
                  </pic:nvPicPr>
                  <pic:blipFill rotWithShape="1">
                    <a:blip r:embed="rId12" cstate="email">
                      <a:extLst>
                        <a:ext uri="{28A0092B-C50C-407E-A947-70E740481C1C}">
                          <a14:useLocalDpi xmlns:a14="http://schemas.microsoft.com/office/drawing/2010/main" val="0"/>
                        </a:ext>
                      </a:extLst>
                    </a:blip>
                    <a:srcRect/>
                    <a:stretch/>
                  </pic:blipFill>
                  <pic:spPr bwMode="auto">
                    <a:xfrm>
                      <a:off x="0" y="0"/>
                      <a:ext cx="3086100" cy="187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736FD">
        <w:rPr>
          <w:sz w:val="20"/>
          <w:szCs w:val="20"/>
        </w:rPr>
        <w:t>Durante la Fase 3 s</w:t>
      </w:r>
      <w:r w:rsidR="00FD4745" w:rsidRPr="00FD4745">
        <w:rPr>
          <w:sz w:val="20"/>
          <w:szCs w:val="20"/>
        </w:rPr>
        <w:t xml:space="preserve">ono state messe a punto ed applicate le seguenti </w:t>
      </w:r>
      <w:r w:rsidR="00FD4745" w:rsidRPr="00FD4745">
        <w:rPr>
          <w:b/>
          <w:bCs/>
          <w:sz w:val="20"/>
          <w:szCs w:val="20"/>
        </w:rPr>
        <w:t>misure di compensazione</w:t>
      </w:r>
      <w:r w:rsidR="00FD4745" w:rsidRPr="00FD4745">
        <w:rPr>
          <w:sz w:val="20"/>
          <w:szCs w:val="20"/>
        </w:rPr>
        <w:t xml:space="preserve"> degli impatti sull’ambiente, al fine di rendere il ciclo produttivo sempre più sostenibile.</w:t>
      </w:r>
    </w:p>
    <w:p w14:paraId="1E7F8E36" w14:textId="0F6B415B" w:rsidR="004B2B1B" w:rsidRPr="00FD4745" w:rsidRDefault="004B2B1B" w:rsidP="00C72546">
      <w:pPr>
        <w:spacing w:after="0"/>
        <w:jc w:val="both"/>
        <w:rPr>
          <w:sz w:val="20"/>
          <w:szCs w:val="20"/>
        </w:rPr>
      </w:pPr>
    </w:p>
    <w:p w14:paraId="1B84D05D" w14:textId="77777777" w:rsidR="00FD4745" w:rsidRPr="00FD4745" w:rsidRDefault="00FD4745" w:rsidP="00C72546">
      <w:pPr>
        <w:numPr>
          <w:ilvl w:val="0"/>
          <w:numId w:val="2"/>
        </w:numPr>
        <w:spacing w:after="0"/>
        <w:jc w:val="both"/>
        <w:rPr>
          <w:sz w:val="20"/>
          <w:szCs w:val="20"/>
        </w:rPr>
      </w:pPr>
      <w:r w:rsidRPr="00FD4745">
        <w:rPr>
          <w:sz w:val="20"/>
          <w:szCs w:val="20"/>
        </w:rPr>
        <w:t xml:space="preserve">L’Azienda agricola di </w:t>
      </w:r>
      <w:r w:rsidRPr="00FD4745">
        <w:rPr>
          <w:b/>
          <w:bCs/>
          <w:sz w:val="20"/>
          <w:szCs w:val="20"/>
        </w:rPr>
        <w:t xml:space="preserve">Appolloni Paolo </w:t>
      </w:r>
      <w:r w:rsidRPr="00FD4745">
        <w:rPr>
          <w:sz w:val="20"/>
          <w:szCs w:val="20"/>
        </w:rPr>
        <w:t>ha effettuato una consociazione cavalli/oliveto (in 2,5 ha) e in un’area di circa 5 ettari ha visto l’impegno di sansa, letame equino e foglie.</w:t>
      </w:r>
    </w:p>
    <w:p w14:paraId="513A453E" w14:textId="4BC16570" w:rsidR="00FD4745" w:rsidRPr="00FD4745" w:rsidRDefault="00FD4745" w:rsidP="00C72546">
      <w:pPr>
        <w:numPr>
          <w:ilvl w:val="0"/>
          <w:numId w:val="2"/>
        </w:numPr>
        <w:spacing w:after="0"/>
        <w:jc w:val="both"/>
        <w:rPr>
          <w:sz w:val="20"/>
          <w:szCs w:val="20"/>
        </w:rPr>
      </w:pPr>
      <w:r w:rsidRPr="00FD4745">
        <w:rPr>
          <w:sz w:val="20"/>
          <w:szCs w:val="20"/>
        </w:rPr>
        <w:t xml:space="preserve">L’Azienda </w:t>
      </w:r>
      <w:r w:rsidRPr="00FD4745">
        <w:rPr>
          <w:b/>
          <w:bCs/>
          <w:sz w:val="20"/>
          <w:szCs w:val="20"/>
        </w:rPr>
        <w:t xml:space="preserve">Le Staffe </w:t>
      </w:r>
      <w:r w:rsidRPr="00FD4745">
        <w:rPr>
          <w:sz w:val="20"/>
          <w:szCs w:val="20"/>
        </w:rPr>
        <w:t xml:space="preserve">aveva programmato di consociare cavalli presenti in azienda ed oliveto. </w:t>
      </w:r>
      <w:r w:rsidR="00A06035" w:rsidRPr="00FD4745">
        <w:rPr>
          <w:sz w:val="20"/>
          <w:szCs w:val="20"/>
        </w:rPr>
        <w:t>Tuttavia,</w:t>
      </w:r>
      <w:r w:rsidRPr="00FD4745">
        <w:rPr>
          <w:sz w:val="20"/>
          <w:szCs w:val="20"/>
        </w:rPr>
        <w:t xml:space="preserve"> a causa di imprevisti l’azienda non ha potuto iniziare tale attività. Le misure compensative hanno interessato un</w:t>
      </w:r>
      <w:r w:rsidRPr="007736FD">
        <w:rPr>
          <w:sz w:val="20"/>
          <w:szCs w:val="20"/>
        </w:rPr>
        <w:t>’</w:t>
      </w:r>
      <w:r w:rsidRPr="00FD4745">
        <w:rPr>
          <w:sz w:val="20"/>
          <w:szCs w:val="20"/>
        </w:rPr>
        <w:t xml:space="preserve">area di circa 0,5 ha nella quale è stato introdotto come fertilizzante: letame equino e foglie prodotte direttamente dall’azienda. </w:t>
      </w:r>
    </w:p>
    <w:p w14:paraId="437F43F9" w14:textId="7DFF5797" w:rsidR="00FD4745" w:rsidRPr="00FD4745" w:rsidRDefault="00FD4745" w:rsidP="00C72546">
      <w:pPr>
        <w:numPr>
          <w:ilvl w:val="0"/>
          <w:numId w:val="2"/>
        </w:numPr>
        <w:spacing w:after="0"/>
        <w:jc w:val="both"/>
        <w:rPr>
          <w:sz w:val="20"/>
          <w:szCs w:val="20"/>
        </w:rPr>
      </w:pPr>
      <w:r w:rsidRPr="00FD4745">
        <w:rPr>
          <w:sz w:val="20"/>
          <w:szCs w:val="20"/>
        </w:rPr>
        <w:t xml:space="preserve">La Fattoria </w:t>
      </w:r>
      <w:r w:rsidRPr="00FD4745">
        <w:rPr>
          <w:b/>
          <w:bCs/>
          <w:sz w:val="20"/>
          <w:szCs w:val="20"/>
        </w:rPr>
        <w:t xml:space="preserve">Le Selve </w:t>
      </w:r>
      <w:r w:rsidRPr="00FD4745">
        <w:rPr>
          <w:sz w:val="20"/>
          <w:szCs w:val="20"/>
        </w:rPr>
        <w:t>ha introdotto per un breve periodo, in un</w:t>
      </w:r>
      <w:r w:rsidRPr="007736FD">
        <w:rPr>
          <w:sz w:val="20"/>
          <w:szCs w:val="20"/>
        </w:rPr>
        <w:t>’</w:t>
      </w:r>
      <w:r w:rsidRPr="00FD4745">
        <w:rPr>
          <w:sz w:val="20"/>
          <w:szCs w:val="20"/>
        </w:rPr>
        <w:t xml:space="preserve">area di 0,5 ha, l’attività di consociazione asini/oliveto. </w:t>
      </w:r>
      <w:r w:rsidR="00A06035" w:rsidRPr="00FD4745">
        <w:rPr>
          <w:sz w:val="20"/>
          <w:szCs w:val="20"/>
        </w:rPr>
        <w:t>Tuttavia,</w:t>
      </w:r>
      <w:r w:rsidRPr="00FD4745">
        <w:rPr>
          <w:sz w:val="20"/>
          <w:szCs w:val="20"/>
        </w:rPr>
        <w:t xml:space="preserve"> gli asini hanno iniziato a danneggiare gli olivi presenti, per tale motivo si è deciso di interrompere l’attività. Nella medesima area successivamente sono state utilizzate come fertilizzante foglie prodotte dall’azienda stessa.</w:t>
      </w:r>
    </w:p>
    <w:p w14:paraId="045F893E" w14:textId="6BA4BE8B" w:rsidR="00FD4745" w:rsidRPr="00FD4745" w:rsidRDefault="00FD4745" w:rsidP="00C72546">
      <w:pPr>
        <w:numPr>
          <w:ilvl w:val="0"/>
          <w:numId w:val="2"/>
        </w:numPr>
        <w:spacing w:after="0"/>
        <w:jc w:val="both"/>
        <w:rPr>
          <w:sz w:val="20"/>
          <w:szCs w:val="20"/>
        </w:rPr>
      </w:pPr>
      <w:r w:rsidRPr="00FD4745">
        <w:rPr>
          <w:sz w:val="20"/>
          <w:szCs w:val="20"/>
        </w:rPr>
        <w:t xml:space="preserve">L’Azienda Agraria di </w:t>
      </w:r>
      <w:r w:rsidRPr="00FD4745">
        <w:rPr>
          <w:b/>
          <w:bCs/>
          <w:sz w:val="20"/>
          <w:szCs w:val="20"/>
        </w:rPr>
        <w:t xml:space="preserve">Brunozzi Giorgio </w:t>
      </w:r>
      <w:r w:rsidRPr="00FD4745">
        <w:rPr>
          <w:sz w:val="20"/>
          <w:szCs w:val="20"/>
        </w:rPr>
        <w:t xml:space="preserve">ha optato per la consociazione con galline ovaiole. </w:t>
      </w:r>
      <w:r w:rsidR="00A06035" w:rsidRPr="00FD4745">
        <w:rPr>
          <w:sz w:val="20"/>
          <w:szCs w:val="20"/>
        </w:rPr>
        <w:t>Inoltre,</w:t>
      </w:r>
      <w:r w:rsidRPr="00FD4745">
        <w:rPr>
          <w:sz w:val="20"/>
          <w:szCs w:val="20"/>
        </w:rPr>
        <w:t xml:space="preserve"> l’azienda per un</w:t>
      </w:r>
      <w:r w:rsidRPr="007736FD">
        <w:rPr>
          <w:sz w:val="20"/>
          <w:szCs w:val="20"/>
        </w:rPr>
        <w:t>’</w:t>
      </w:r>
      <w:r w:rsidRPr="00FD4745">
        <w:rPr>
          <w:sz w:val="20"/>
          <w:szCs w:val="20"/>
        </w:rPr>
        <w:t xml:space="preserve">area di circa 0,2 ettaro ha sostituito i precedenti fertilizzanti utilizzati (vignafrut scam nei vigneti ed oliveto scam negli oliveti) con un bio compost. </w:t>
      </w:r>
    </w:p>
    <w:p w14:paraId="6020C492" w14:textId="525FA903" w:rsidR="00FD4745" w:rsidRPr="00FD4745" w:rsidRDefault="00FD4745" w:rsidP="00C72546">
      <w:pPr>
        <w:numPr>
          <w:ilvl w:val="0"/>
          <w:numId w:val="2"/>
        </w:numPr>
        <w:spacing w:after="0"/>
        <w:jc w:val="both"/>
        <w:rPr>
          <w:sz w:val="20"/>
          <w:szCs w:val="20"/>
        </w:rPr>
      </w:pPr>
      <w:r w:rsidRPr="00FD4745">
        <w:rPr>
          <w:sz w:val="20"/>
          <w:szCs w:val="20"/>
        </w:rPr>
        <w:t xml:space="preserve">L’Azienda Agraria </w:t>
      </w:r>
      <w:r w:rsidRPr="00FD4745">
        <w:rPr>
          <w:b/>
          <w:bCs/>
          <w:sz w:val="20"/>
          <w:szCs w:val="20"/>
        </w:rPr>
        <w:t>Lungarotti Chiara</w:t>
      </w:r>
      <w:r w:rsidRPr="00FD4745">
        <w:rPr>
          <w:sz w:val="20"/>
          <w:szCs w:val="20"/>
        </w:rPr>
        <w:t xml:space="preserve">, in un’area di circa 30 ettari, ha visto la sostituzione dei precedenti fertilizzanti utilizzati con letame bovino. </w:t>
      </w:r>
      <w:r w:rsidR="00A06035" w:rsidRPr="00FD4745">
        <w:rPr>
          <w:sz w:val="20"/>
          <w:szCs w:val="20"/>
        </w:rPr>
        <w:t>Inoltre,</w:t>
      </w:r>
      <w:r w:rsidRPr="00FD4745">
        <w:rPr>
          <w:sz w:val="20"/>
          <w:szCs w:val="20"/>
        </w:rPr>
        <w:t xml:space="preserve"> l’azienda dopo aver recintato un appezzamento di 3.300 mq, ove insiste un oliveto di circa 11 ettaro, ha introdotto un allevamento di polli da carne di tipo Kabir.</w:t>
      </w:r>
    </w:p>
    <w:p w14:paraId="642205F4" w14:textId="77777777" w:rsidR="00FD4745" w:rsidRPr="00FD4745" w:rsidRDefault="00FD4745" w:rsidP="00C72546">
      <w:pPr>
        <w:numPr>
          <w:ilvl w:val="0"/>
          <w:numId w:val="2"/>
        </w:numPr>
        <w:spacing w:after="0"/>
        <w:jc w:val="both"/>
        <w:rPr>
          <w:sz w:val="20"/>
          <w:szCs w:val="20"/>
        </w:rPr>
      </w:pPr>
      <w:r w:rsidRPr="00FD4745">
        <w:rPr>
          <w:sz w:val="20"/>
          <w:szCs w:val="20"/>
        </w:rPr>
        <w:t xml:space="preserve">L’Azienda </w:t>
      </w:r>
      <w:r w:rsidRPr="00FD4745">
        <w:rPr>
          <w:b/>
          <w:bCs/>
          <w:sz w:val="20"/>
          <w:szCs w:val="20"/>
        </w:rPr>
        <w:t xml:space="preserve">Mesina Giovanni Battista </w:t>
      </w:r>
      <w:r w:rsidRPr="00FD4745">
        <w:rPr>
          <w:sz w:val="20"/>
          <w:szCs w:val="20"/>
        </w:rPr>
        <w:t>ha consociato agli oliveti un allevamento di pecore di razza sarda finalizzato alla produzione di latte e carne. L’area interessata presenta un’estensione di circa 3 ha.</w:t>
      </w:r>
    </w:p>
    <w:p w14:paraId="084B5795" w14:textId="7E9B8C5B" w:rsidR="00FD4745" w:rsidRPr="00FD4745" w:rsidRDefault="00A06035" w:rsidP="00C72546">
      <w:pPr>
        <w:numPr>
          <w:ilvl w:val="0"/>
          <w:numId w:val="2"/>
        </w:numPr>
        <w:spacing w:after="0"/>
        <w:jc w:val="both"/>
        <w:rPr>
          <w:sz w:val="20"/>
          <w:szCs w:val="20"/>
        </w:rPr>
      </w:pPr>
      <w:r w:rsidRPr="00FD4745">
        <w:rPr>
          <w:sz w:val="20"/>
          <w:szCs w:val="20"/>
        </w:rPr>
        <w:t xml:space="preserve">L’azienda </w:t>
      </w:r>
      <w:r w:rsidRPr="00FD4745">
        <w:rPr>
          <w:b/>
          <w:bCs/>
          <w:sz w:val="20"/>
          <w:szCs w:val="20"/>
        </w:rPr>
        <w:t>Zappelli Cardarelli</w:t>
      </w:r>
      <w:r w:rsidR="00FD4745" w:rsidRPr="00FD4745">
        <w:rPr>
          <w:sz w:val="20"/>
          <w:szCs w:val="20"/>
        </w:rPr>
        <w:t xml:space="preserve"> ha visto la sostituzione dei precedenti fertilizzanti (golden agro super</w:t>
      </w:r>
      <w:r w:rsidR="002C4951">
        <w:rPr>
          <w:sz w:val="20"/>
          <w:szCs w:val="20"/>
        </w:rPr>
        <w:t xml:space="preserve"> </w:t>
      </w:r>
      <w:r w:rsidR="00FD4745" w:rsidRPr="00FD4745">
        <w:rPr>
          <w:sz w:val="20"/>
          <w:szCs w:val="20"/>
        </w:rPr>
        <w:t xml:space="preserve">stallatico) con sansa proveniente dal frantoio Lucentini di Trevi. </w:t>
      </w:r>
    </w:p>
    <w:p w14:paraId="775E6803" w14:textId="6F067C6D" w:rsidR="00FD4745" w:rsidRPr="00FD4745" w:rsidRDefault="00FD4745" w:rsidP="00C72546">
      <w:pPr>
        <w:numPr>
          <w:ilvl w:val="0"/>
          <w:numId w:val="2"/>
        </w:numPr>
        <w:spacing w:after="0"/>
        <w:jc w:val="both"/>
        <w:rPr>
          <w:sz w:val="20"/>
          <w:szCs w:val="20"/>
        </w:rPr>
      </w:pPr>
      <w:r w:rsidRPr="00FD4745">
        <w:rPr>
          <w:sz w:val="20"/>
          <w:szCs w:val="20"/>
        </w:rPr>
        <w:t xml:space="preserve">L’Azienda agricola di </w:t>
      </w:r>
      <w:r w:rsidRPr="00FD4745">
        <w:rPr>
          <w:b/>
          <w:bCs/>
          <w:sz w:val="20"/>
          <w:szCs w:val="20"/>
        </w:rPr>
        <w:t xml:space="preserve">Bacci Noemio </w:t>
      </w:r>
      <w:r w:rsidRPr="00FD4745">
        <w:rPr>
          <w:sz w:val="20"/>
          <w:szCs w:val="20"/>
        </w:rPr>
        <w:t>ha visto la sostituzion</w:t>
      </w:r>
      <w:r w:rsidRPr="007736FD">
        <w:rPr>
          <w:sz w:val="20"/>
          <w:szCs w:val="20"/>
        </w:rPr>
        <w:t>e</w:t>
      </w:r>
      <w:r w:rsidRPr="00FD4745">
        <w:rPr>
          <w:sz w:val="20"/>
          <w:szCs w:val="20"/>
        </w:rPr>
        <w:t xml:space="preserve"> dei precedenti fertilizzanti con sansa proveniente dal frantoio aziendale. </w:t>
      </w:r>
    </w:p>
    <w:p w14:paraId="7BC93EF6" w14:textId="77777777" w:rsidR="00FD4745" w:rsidRPr="00FD4745" w:rsidRDefault="00FD4745" w:rsidP="00C72546">
      <w:pPr>
        <w:numPr>
          <w:ilvl w:val="0"/>
          <w:numId w:val="2"/>
        </w:numPr>
        <w:spacing w:after="0"/>
        <w:jc w:val="both"/>
        <w:rPr>
          <w:sz w:val="20"/>
          <w:szCs w:val="20"/>
        </w:rPr>
      </w:pPr>
      <w:r w:rsidRPr="00FD4745">
        <w:rPr>
          <w:sz w:val="20"/>
          <w:szCs w:val="20"/>
        </w:rPr>
        <w:t xml:space="preserve">La Società Agricola </w:t>
      </w:r>
      <w:r w:rsidRPr="00FD4745">
        <w:rPr>
          <w:b/>
          <w:bCs/>
          <w:sz w:val="20"/>
          <w:szCs w:val="20"/>
        </w:rPr>
        <w:t xml:space="preserve">Trevi il Frantoio </w:t>
      </w:r>
      <w:r w:rsidRPr="00FD4745">
        <w:rPr>
          <w:sz w:val="20"/>
          <w:szCs w:val="20"/>
        </w:rPr>
        <w:t xml:space="preserve">in un’area di 5 ha circa ha sostituito i fertilizzanti con sansa proveniente dal frantoio aziendale. </w:t>
      </w:r>
      <w:r w:rsidRPr="00FD4745">
        <w:rPr>
          <w:sz w:val="20"/>
          <w:szCs w:val="20"/>
        </w:rPr>
        <w:tab/>
      </w:r>
    </w:p>
    <w:p w14:paraId="72816EA8" w14:textId="77777777" w:rsidR="00FD4745" w:rsidRPr="00FD4745" w:rsidRDefault="00FD4745" w:rsidP="00C72546">
      <w:pPr>
        <w:numPr>
          <w:ilvl w:val="0"/>
          <w:numId w:val="2"/>
        </w:numPr>
        <w:spacing w:after="0"/>
        <w:jc w:val="both"/>
        <w:rPr>
          <w:sz w:val="20"/>
          <w:szCs w:val="20"/>
        </w:rPr>
      </w:pPr>
      <w:r w:rsidRPr="00FD4745">
        <w:rPr>
          <w:sz w:val="20"/>
          <w:szCs w:val="20"/>
        </w:rPr>
        <w:t xml:space="preserve">La Società agricola </w:t>
      </w:r>
      <w:r w:rsidRPr="00FD4745">
        <w:rPr>
          <w:b/>
          <w:bCs/>
          <w:sz w:val="20"/>
          <w:szCs w:val="20"/>
        </w:rPr>
        <w:t>Fonte Cupa</w:t>
      </w:r>
      <w:r w:rsidRPr="00FD4745">
        <w:rPr>
          <w:sz w:val="20"/>
          <w:szCs w:val="20"/>
        </w:rPr>
        <w:t>, ha individuato un’area di circa 50 ha in cui ha sostituito i precedenti fertilizzanti con dei concimi organici, in particolare sono stati inseriti: guanito, biorex e grena olivo.</w:t>
      </w:r>
    </w:p>
    <w:p w14:paraId="21373434" w14:textId="77777777" w:rsidR="00C72546" w:rsidRDefault="00FD4745" w:rsidP="00C72546">
      <w:pPr>
        <w:numPr>
          <w:ilvl w:val="0"/>
          <w:numId w:val="2"/>
        </w:numPr>
        <w:spacing w:after="0"/>
        <w:jc w:val="both"/>
        <w:rPr>
          <w:sz w:val="20"/>
          <w:szCs w:val="20"/>
        </w:rPr>
      </w:pPr>
      <w:r w:rsidRPr="00FD4745">
        <w:rPr>
          <w:sz w:val="20"/>
          <w:szCs w:val="20"/>
        </w:rPr>
        <w:lastRenderedPageBreak/>
        <w:t xml:space="preserve">L’Azienda </w:t>
      </w:r>
      <w:r w:rsidRPr="00FD4745">
        <w:rPr>
          <w:b/>
          <w:bCs/>
          <w:sz w:val="20"/>
          <w:szCs w:val="20"/>
        </w:rPr>
        <w:t>Terre de La Custodia</w:t>
      </w:r>
      <w:r w:rsidRPr="00FD4745">
        <w:rPr>
          <w:sz w:val="20"/>
          <w:szCs w:val="20"/>
        </w:rPr>
        <w:t xml:space="preserve">, ha previsto la sostituzione dei precedenti fertilizzanti utilizzati nei vigneti, con concime organico. </w:t>
      </w:r>
      <w:r w:rsidR="00A06035" w:rsidRPr="00FD4745">
        <w:rPr>
          <w:sz w:val="20"/>
          <w:szCs w:val="20"/>
        </w:rPr>
        <w:t>In particolare,</w:t>
      </w:r>
      <w:r w:rsidRPr="00FD4745">
        <w:rPr>
          <w:sz w:val="20"/>
          <w:szCs w:val="20"/>
        </w:rPr>
        <w:t xml:space="preserve"> è stato utilizzato il concime guanito (ricavato dagli escrementi di uccelli marini e pipistrelli). </w:t>
      </w:r>
    </w:p>
    <w:p w14:paraId="28949C46" w14:textId="606BC37B" w:rsidR="00FD4745" w:rsidRPr="00C72546" w:rsidRDefault="00FD4745" w:rsidP="00C72546">
      <w:pPr>
        <w:numPr>
          <w:ilvl w:val="0"/>
          <w:numId w:val="2"/>
        </w:numPr>
        <w:spacing w:after="0"/>
        <w:jc w:val="both"/>
        <w:rPr>
          <w:sz w:val="20"/>
          <w:szCs w:val="20"/>
        </w:rPr>
      </w:pPr>
      <w:r w:rsidRPr="00C72546">
        <w:rPr>
          <w:sz w:val="20"/>
          <w:szCs w:val="20"/>
        </w:rPr>
        <w:t xml:space="preserve">L’Azienda </w:t>
      </w:r>
      <w:r w:rsidRPr="00C72546">
        <w:rPr>
          <w:b/>
          <w:bCs/>
          <w:sz w:val="20"/>
          <w:szCs w:val="20"/>
        </w:rPr>
        <w:t xml:space="preserve">Giontella Marco </w:t>
      </w:r>
      <w:r w:rsidRPr="00C72546">
        <w:rPr>
          <w:sz w:val="20"/>
          <w:szCs w:val="20"/>
        </w:rPr>
        <w:t>ha</w:t>
      </w:r>
      <w:r w:rsidRPr="00C72546">
        <w:rPr>
          <w:b/>
          <w:bCs/>
          <w:sz w:val="20"/>
          <w:szCs w:val="20"/>
        </w:rPr>
        <w:t xml:space="preserve"> </w:t>
      </w:r>
      <w:r w:rsidRPr="00C72546">
        <w:rPr>
          <w:sz w:val="20"/>
          <w:szCs w:val="20"/>
        </w:rPr>
        <w:t>individuato un’area di 1 ha circa. Le misure hanno previsto la sostituzione dei precedenti fertilizzanti utilizzati con del letame avicolo.</w:t>
      </w:r>
    </w:p>
    <w:p w14:paraId="683BE538" w14:textId="4EB6D4E5" w:rsidR="00FD4745" w:rsidRPr="00FD4745" w:rsidRDefault="00FD4745" w:rsidP="007736FD">
      <w:pPr>
        <w:numPr>
          <w:ilvl w:val="0"/>
          <w:numId w:val="2"/>
        </w:numPr>
        <w:spacing w:after="0"/>
        <w:jc w:val="both"/>
        <w:rPr>
          <w:sz w:val="20"/>
          <w:szCs w:val="20"/>
        </w:rPr>
      </w:pPr>
      <w:r w:rsidRPr="00FD4745">
        <w:rPr>
          <w:sz w:val="20"/>
          <w:szCs w:val="20"/>
        </w:rPr>
        <w:t xml:space="preserve">L’Azienda </w:t>
      </w:r>
      <w:r w:rsidRPr="00FD4745">
        <w:rPr>
          <w:b/>
          <w:bCs/>
          <w:sz w:val="20"/>
          <w:szCs w:val="20"/>
        </w:rPr>
        <w:t xml:space="preserve">Agrimeccanica di Giontella &amp; C. </w:t>
      </w:r>
      <w:r w:rsidRPr="00FD4745">
        <w:rPr>
          <w:sz w:val="20"/>
          <w:szCs w:val="20"/>
        </w:rPr>
        <w:t>ha previsto l’utilizzo di motoseghe elettriche con un motore di circa 2</w:t>
      </w:r>
      <w:r w:rsidR="004D1F9E">
        <w:rPr>
          <w:sz w:val="20"/>
          <w:szCs w:val="20"/>
        </w:rPr>
        <w:t>.</w:t>
      </w:r>
      <w:r w:rsidRPr="00FD4745">
        <w:rPr>
          <w:sz w:val="20"/>
          <w:szCs w:val="20"/>
        </w:rPr>
        <w:t>000W (invece che motoseghe alimentate a gasolio).</w:t>
      </w:r>
    </w:p>
    <w:p w14:paraId="5CD59399" w14:textId="66E066BE" w:rsidR="00FD4745" w:rsidRPr="00FD4745" w:rsidRDefault="00FD4745" w:rsidP="007736FD">
      <w:pPr>
        <w:numPr>
          <w:ilvl w:val="0"/>
          <w:numId w:val="2"/>
        </w:numPr>
        <w:spacing w:after="0"/>
        <w:jc w:val="both"/>
        <w:rPr>
          <w:sz w:val="20"/>
          <w:szCs w:val="20"/>
        </w:rPr>
      </w:pPr>
      <w:r w:rsidRPr="00FD4745">
        <w:rPr>
          <w:sz w:val="20"/>
          <w:szCs w:val="20"/>
        </w:rPr>
        <w:t xml:space="preserve">Per la </w:t>
      </w:r>
      <w:r w:rsidRPr="00FD4745">
        <w:rPr>
          <w:b/>
          <w:bCs/>
          <w:sz w:val="20"/>
          <w:szCs w:val="20"/>
        </w:rPr>
        <w:t>Comunanza Agraria dell’Appennino Gualdese</w:t>
      </w:r>
      <w:r w:rsidRPr="00FD4745">
        <w:rPr>
          <w:sz w:val="20"/>
          <w:szCs w:val="20"/>
        </w:rPr>
        <w:t xml:space="preserve"> la soluzione proposta è stata quella di affidare il taglio forestale ad una singola ditta boschiva dotata di moderne attrezzature di taglio </w:t>
      </w:r>
      <w:proofErr w:type="gramStart"/>
      <w:r w:rsidRPr="00FD4745">
        <w:rPr>
          <w:sz w:val="20"/>
          <w:szCs w:val="20"/>
        </w:rPr>
        <w:t>e</w:t>
      </w:r>
      <w:proofErr w:type="gramEnd"/>
      <w:r w:rsidRPr="00FD4745">
        <w:rPr>
          <w:sz w:val="20"/>
          <w:szCs w:val="20"/>
        </w:rPr>
        <w:t xml:space="preserve"> esbosco. L’attività, causa covid-19, non è stata svolta.</w:t>
      </w:r>
    </w:p>
    <w:p w14:paraId="088C30E6" w14:textId="49D27EAF" w:rsidR="00FD4745" w:rsidRPr="00FD4745" w:rsidRDefault="00FD4745" w:rsidP="007736FD">
      <w:pPr>
        <w:numPr>
          <w:ilvl w:val="0"/>
          <w:numId w:val="2"/>
        </w:numPr>
        <w:spacing w:after="0"/>
        <w:jc w:val="both"/>
        <w:rPr>
          <w:sz w:val="20"/>
          <w:szCs w:val="20"/>
        </w:rPr>
      </w:pPr>
      <w:r w:rsidRPr="00FD4745">
        <w:rPr>
          <w:sz w:val="20"/>
          <w:szCs w:val="20"/>
        </w:rPr>
        <w:t xml:space="preserve">L’Azienda di </w:t>
      </w:r>
      <w:r w:rsidRPr="00FD4745">
        <w:rPr>
          <w:b/>
          <w:bCs/>
          <w:sz w:val="20"/>
          <w:szCs w:val="20"/>
        </w:rPr>
        <w:t xml:space="preserve">Appolloni Giorgio </w:t>
      </w:r>
      <w:r w:rsidRPr="00FD4745">
        <w:rPr>
          <w:sz w:val="20"/>
          <w:szCs w:val="20"/>
        </w:rPr>
        <w:t>ha</w:t>
      </w:r>
      <w:r w:rsidRPr="00FD4745">
        <w:rPr>
          <w:b/>
          <w:bCs/>
          <w:sz w:val="20"/>
          <w:szCs w:val="20"/>
        </w:rPr>
        <w:t xml:space="preserve"> </w:t>
      </w:r>
      <w:r w:rsidRPr="00FD4745">
        <w:rPr>
          <w:sz w:val="20"/>
          <w:szCs w:val="20"/>
        </w:rPr>
        <w:t>deciso di riprendere l’esbosco a soma, prendendo a noleggio 4 muli preparati al lavoro in bosco. L’attività, causa covid-19, non è stata svolta.</w:t>
      </w:r>
    </w:p>
    <w:p w14:paraId="75E1D9D6" w14:textId="77777777" w:rsidR="001A7614" w:rsidRDefault="001A7614" w:rsidP="007736FD">
      <w:pPr>
        <w:spacing w:after="0"/>
        <w:jc w:val="both"/>
        <w:rPr>
          <w:sz w:val="20"/>
          <w:szCs w:val="20"/>
        </w:rPr>
      </w:pPr>
    </w:p>
    <w:p w14:paraId="504C017D" w14:textId="13E93D50" w:rsidR="007736FD" w:rsidRDefault="00FD4745" w:rsidP="007736FD">
      <w:pPr>
        <w:spacing w:after="0"/>
        <w:jc w:val="both"/>
        <w:rPr>
          <w:sz w:val="20"/>
          <w:szCs w:val="20"/>
        </w:rPr>
      </w:pPr>
      <w:r w:rsidRPr="007736FD">
        <w:rPr>
          <w:sz w:val="20"/>
          <w:szCs w:val="20"/>
        </w:rPr>
        <w:t xml:space="preserve">I risultati degli studi in termini di </w:t>
      </w:r>
      <w:r w:rsidRPr="00BB0173">
        <w:rPr>
          <w:b/>
          <w:bCs/>
          <w:sz w:val="20"/>
          <w:szCs w:val="20"/>
        </w:rPr>
        <w:t>impatti ambientali</w:t>
      </w:r>
      <w:r w:rsidRPr="007736FD">
        <w:rPr>
          <w:sz w:val="20"/>
          <w:szCs w:val="20"/>
        </w:rPr>
        <w:t xml:space="preserve"> (</w:t>
      </w:r>
      <w:r w:rsidR="002926B7">
        <w:rPr>
          <w:sz w:val="20"/>
          <w:szCs w:val="20"/>
        </w:rPr>
        <w:t>kgCO</w:t>
      </w:r>
      <w:r w:rsidR="002926B7" w:rsidRPr="002926B7">
        <w:rPr>
          <w:sz w:val="20"/>
          <w:szCs w:val="20"/>
          <w:vertAlign w:val="subscript"/>
        </w:rPr>
        <w:t>2</w:t>
      </w:r>
      <w:r w:rsidR="002926B7">
        <w:rPr>
          <w:sz w:val="20"/>
          <w:szCs w:val="20"/>
        </w:rPr>
        <w:t>eq</w:t>
      </w:r>
      <w:r w:rsidRPr="007736FD">
        <w:rPr>
          <w:sz w:val="20"/>
          <w:szCs w:val="20"/>
        </w:rPr>
        <w:t>) sono suddivisi nelle categorie: olio-vino-bosco</w:t>
      </w:r>
      <w:r w:rsidR="00A06035">
        <w:rPr>
          <w:sz w:val="20"/>
          <w:szCs w:val="20"/>
        </w:rPr>
        <w:t xml:space="preserve">; nei vari formati di produzione (es. bottiglia olio da 1 litro, lattina olio da 3/5 litri, bottiglia vino 0,75 litri, ecc.) e nelle varie fasi di produzione (Upstream, Core e Downstream). </w:t>
      </w:r>
      <w:r w:rsidR="00411E58">
        <w:rPr>
          <w:sz w:val="20"/>
          <w:szCs w:val="20"/>
        </w:rPr>
        <w:t>Le seguenti aziende</w:t>
      </w:r>
      <w:r w:rsidR="00A06035">
        <w:rPr>
          <w:sz w:val="20"/>
          <w:szCs w:val="20"/>
        </w:rPr>
        <w:t xml:space="preserve"> analizzate</w:t>
      </w:r>
      <w:r w:rsidR="00FC6B82">
        <w:rPr>
          <w:sz w:val="20"/>
          <w:szCs w:val="20"/>
        </w:rPr>
        <w:t xml:space="preserve">, a seguito dell’attuazione delle misure compensative (nel confronto 2017 ante misure vs 2019 post misure), </w:t>
      </w:r>
      <w:r w:rsidR="00411E58">
        <w:rPr>
          <w:sz w:val="20"/>
          <w:szCs w:val="20"/>
        </w:rPr>
        <w:t>hanno ridotto le emissioni</w:t>
      </w:r>
      <w:r w:rsidR="00E4480C">
        <w:rPr>
          <w:sz w:val="20"/>
          <w:szCs w:val="20"/>
        </w:rPr>
        <w:t xml:space="preserve"> di anidride carbonica</w:t>
      </w:r>
      <w:r w:rsidR="00FE737A">
        <w:rPr>
          <w:sz w:val="20"/>
          <w:szCs w:val="20"/>
        </w:rPr>
        <w:t xml:space="preserve"> dei loro prodotti</w:t>
      </w:r>
      <w:r w:rsidR="00411E58">
        <w:rPr>
          <w:sz w:val="20"/>
          <w:szCs w:val="20"/>
        </w:rPr>
        <w:t>:</w:t>
      </w:r>
      <w:r w:rsidR="00FC6B82">
        <w:rPr>
          <w:sz w:val="20"/>
          <w:szCs w:val="20"/>
        </w:rPr>
        <w:t xml:space="preserve"> azienda olivicola Appolloni Paolo, azienda olivicola Bacci, azienda olivicola Brunozzi, azienda olivicola Fonte Cupa, azienda olivicola Giontella Marco, azienda olivicola Lungarotti Chiara, azienda olivicola Mesina, azienda olivicola Trevi Il Frantoio, azienda olivicola Collepizzuto, </w:t>
      </w:r>
      <w:r w:rsidR="00E4480C">
        <w:rPr>
          <w:sz w:val="20"/>
          <w:szCs w:val="20"/>
        </w:rPr>
        <w:t>azienda olivicola Zappelli</w:t>
      </w:r>
      <w:r w:rsidR="00A06035">
        <w:rPr>
          <w:sz w:val="20"/>
          <w:szCs w:val="20"/>
        </w:rPr>
        <w:t xml:space="preserve"> Cardarelli</w:t>
      </w:r>
      <w:r w:rsidR="00E4480C">
        <w:rPr>
          <w:sz w:val="20"/>
          <w:szCs w:val="20"/>
        </w:rPr>
        <w:t>, azienda vitivinicola Terre de La Custodia, azienda boschiva Agrimeccanica</w:t>
      </w:r>
      <w:r w:rsidR="00A06035">
        <w:rPr>
          <w:sz w:val="20"/>
          <w:szCs w:val="20"/>
        </w:rPr>
        <w:t xml:space="preserve"> Ottavi</w:t>
      </w:r>
      <w:r w:rsidR="00E4480C">
        <w:rPr>
          <w:sz w:val="20"/>
          <w:szCs w:val="20"/>
        </w:rPr>
        <w:t>.</w:t>
      </w:r>
    </w:p>
    <w:p w14:paraId="1008710B" w14:textId="320C897E" w:rsidR="007736FD" w:rsidRDefault="001A7614" w:rsidP="007736FD">
      <w:pPr>
        <w:spacing w:after="0"/>
        <w:jc w:val="both"/>
        <w:rPr>
          <w:sz w:val="20"/>
          <w:szCs w:val="20"/>
        </w:rPr>
      </w:pPr>
      <w:r w:rsidRPr="001A7614">
        <w:rPr>
          <w:sz w:val="20"/>
          <w:szCs w:val="20"/>
        </w:rPr>
        <w:drawing>
          <wp:inline distT="0" distB="0" distL="0" distR="0" wp14:anchorId="0A41AEA5" wp14:editId="6E5CD793">
            <wp:extent cx="6120130" cy="2162175"/>
            <wp:effectExtent l="0" t="0" r="0" b="9525"/>
            <wp:docPr id="9" name="Immagine 8">
              <a:extLst xmlns:a="http://schemas.openxmlformats.org/drawingml/2006/main">
                <a:ext uri="{FF2B5EF4-FFF2-40B4-BE49-F238E27FC236}">
                  <a16:creationId xmlns:a16="http://schemas.microsoft.com/office/drawing/2014/main" id="{AAD4BD4B-96DC-483C-96D3-B23C4A0B0C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a:extLst>
                        <a:ext uri="{FF2B5EF4-FFF2-40B4-BE49-F238E27FC236}">
                          <a16:creationId xmlns:a16="http://schemas.microsoft.com/office/drawing/2014/main" id="{AAD4BD4B-96DC-483C-96D3-B23C4A0B0C33}"/>
                        </a:ext>
                      </a:extLst>
                    </pic:cNvPr>
                    <pic:cNvPicPr>
                      <a:picLocks noChangeAspect="1"/>
                    </pic:cNvPicPr>
                  </pic:nvPicPr>
                  <pic:blipFill rotWithShape="1">
                    <a:blip r:embed="rId13"/>
                    <a:srcRect r="748" b="7372"/>
                    <a:stretch/>
                  </pic:blipFill>
                  <pic:spPr bwMode="auto">
                    <a:xfrm>
                      <a:off x="0" y="0"/>
                      <a:ext cx="6120130" cy="2162175"/>
                    </a:xfrm>
                    <a:prstGeom prst="rect">
                      <a:avLst/>
                    </a:prstGeom>
                    <a:ln>
                      <a:noFill/>
                    </a:ln>
                    <a:extLst>
                      <a:ext uri="{53640926-AAD7-44D8-BBD7-CCE9431645EC}">
                        <a14:shadowObscured xmlns:a14="http://schemas.microsoft.com/office/drawing/2010/main"/>
                      </a:ext>
                    </a:extLst>
                  </pic:spPr>
                </pic:pic>
              </a:graphicData>
            </a:graphic>
          </wp:inline>
        </w:drawing>
      </w:r>
    </w:p>
    <w:p w14:paraId="476A84AC" w14:textId="6CAF83B1" w:rsidR="00FD4745" w:rsidRPr="00E4480C" w:rsidRDefault="00FD4745" w:rsidP="007736FD">
      <w:pPr>
        <w:spacing w:after="0"/>
        <w:jc w:val="both"/>
        <w:rPr>
          <w:sz w:val="20"/>
          <w:szCs w:val="20"/>
        </w:rPr>
      </w:pPr>
      <w:r w:rsidRPr="007736FD">
        <w:rPr>
          <w:sz w:val="20"/>
          <w:szCs w:val="20"/>
        </w:rPr>
        <w:t xml:space="preserve">I </w:t>
      </w:r>
      <w:r w:rsidRPr="00E4480C">
        <w:rPr>
          <w:sz w:val="20"/>
          <w:szCs w:val="20"/>
        </w:rPr>
        <w:t xml:space="preserve">risultati degli studi in termini di </w:t>
      </w:r>
      <w:r w:rsidRPr="00BB0173">
        <w:rPr>
          <w:b/>
          <w:bCs/>
          <w:sz w:val="20"/>
          <w:szCs w:val="20"/>
        </w:rPr>
        <w:t>crediti di carbonio generati</w:t>
      </w:r>
      <w:r w:rsidR="00E4480C" w:rsidRPr="00E4480C">
        <w:rPr>
          <w:sz w:val="20"/>
          <w:szCs w:val="20"/>
        </w:rPr>
        <w:t xml:space="preserve"> (calcolati tramite lo “Standard per la quantificazione e l’attestazione dei crediti di sostenibilità derivanti dalla Gestione Sostenibile degli Oliveti” redatto nell’ambito del progetto OLIVE4CLIMATE (LIFE15 CCM/IT/000141)</w:t>
      </w:r>
      <w:r w:rsidRPr="00E4480C">
        <w:rPr>
          <w:sz w:val="20"/>
          <w:szCs w:val="20"/>
        </w:rPr>
        <w:t>: 1</w:t>
      </w:r>
      <w:r w:rsidR="00E4480C" w:rsidRPr="00E4480C">
        <w:rPr>
          <w:sz w:val="20"/>
          <w:szCs w:val="20"/>
        </w:rPr>
        <w:t>,0</w:t>
      </w:r>
      <w:r w:rsidRPr="00E4480C">
        <w:rPr>
          <w:sz w:val="20"/>
          <w:szCs w:val="20"/>
        </w:rPr>
        <w:t xml:space="preserve"> Azienda Bacci, 4,9 Appolloni Paolo, 3,5 Trevi Il Frantoio, 0,7 Zappelli, 2,1 Le Selve, 0,35 Le Staffe, 0,39 Giontella, 4,29 Mesina, </w:t>
      </w:r>
      <w:r w:rsidRPr="00792B61">
        <w:rPr>
          <w:sz w:val="20"/>
          <w:szCs w:val="20"/>
          <w:u w:val="single"/>
        </w:rPr>
        <w:t>10 Fonte Cupa</w:t>
      </w:r>
      <w:r w:rsidRPr="00E4480C">
        <w:rPr>
          <w:sz w:val="20"/>
          <w:szCs w:val="20"/>
        </w:rPr>
        <w:t>, 0,34 Brunozzi e 7,52 Lungarotti (in totale:</w:t>
      </w:r>
      <w:r w:rsidR="007736FD" w:rsidRPr="00E4480C">
        <w:rPr>
          <w:sz w:val="20"/>
          <w:szCs w:val="20"/>
        </w:rPr>
        <w:t xml:space="preserve"> 35,09).</w:t>
      </w:r>
    </w:p>
    <w:p w14:paraId="57D07152" w14:textId="796D4AB0" w:rsidR="00BB0173" w:rsidRDefault="007B0970" w:rsidP="007736FD">
      <w:pPr>
        <w:spacing w:after="0"/>
        <w:jc w:val="both"/>
        <w:rPr>
          <w:sz w:val="20"/>
          <w:szCs w:val="20"/>
        </w:rPr>
      </w:pPr>
      <w:r w:rsidRPr="007B0970">
        <w:rPr>
          <w:sz w:val="20"/>
          <w:szCs w:val="20"/>
        </w:rPr>
        <w:lastRenderedPageBreak/>
        <w:drawing>
          <wp:inline distT="0" distB="0" distL="0" distR="0" wp14:anchorId="70D747D5" wp14:editId="679F759D">
            <wp:extent cx="6181725" cy="2894330"/>
            <wp:effectExtent l="0" t="0" r="9525" b="1270"/>
            <wp:docPr id="3" name="Grafico 3">
              <a:extLst xmlns:a="http://schemas.openxmlformats.org/drawingml/2006/main">
                <a:ext uri="{FF2B5EF4-FFF2-40B4-BE49-F238E27FC236}">
                  <a16:creationId xmlns:a16="http://schemas.microsoft.com/office/drawing/2014/main" id="{2BB13937-89A2-40AB-BE2C-4F28F1295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C74A08" w14:textId="77777777" w:rsidR="00CB2080" w:rsidRDefault="00CB2080" w:rsidP="007736FD">
      <w:pPr>
        <w:spacing w:after="0"/>
        <w:jc w:val="both"/>
        <w:rPr>
          <w:sz w:val="20"/>
          <w:szCs w:val="20"/>
        </w:rPr>
      </w:pPr>
    </w:p>
    <w:p w14:paraId="41510BC1" w14:textId="086FF26C" w:rsidR="00FD4745" w:rsidRDefault="00FD4745" w:rsidP="007736FD">
      <w:pPr>
        <w:spacing w:after="0"/>
        <w:jc w:val="both"/>
        <w:rPr>
          <w:sz w:val="20"/>
          <w:szCs w:val="20"/>
        </w:rPr>
      </w:pPr>
      <w:r w:rsidRPr="00E4480C">
        <w:rPr>
          <w:sz w:val="20"/>
          <w:szCs w:val="20"/>
        </w:rPr>
        <w:t xml:space="preserve">I risultati degli studi in termini di </w:t>
      </w:r>
      <w:r w:rsidRPr="00BB0173">
        <w:rPr>
          <w:b/>
          <w:bCs/>
          <w:sz w:val="20"/>
          <w:szCs w:val="20"/>
        </w:rPr>
        <w:t>carbonio stoccato</w:t>
      </w:r>
      <w:r w:rsidR="00792B61">
        <w:rPr>
          <w:b/>
          <w:bCs/>
          <w:sz w:val="20"/>
          <w:szCs w:val="20"/>
        </w:rPr>
        <w:t xml:space="preserve"> (C totale)</w:t>
      </w:r>
      <w:r w:rsidRPr="00E4480C">
        <w:rPr>
          <w:sz w:val="20"/>
          <w:szCs w:val="20"/>
        </w:rPr>
        <w:t xml:space="preserve"> nelle piante: </w:t>
      </w:r>
      <w:r w:rsidRPr="00792B61">
        <w:rPr>
          <w:sz w:val="20"/>
          <w:szCs w:val="20"/>
          <w:u w:val="single"/>
        </w:rPr>
        <w:t>1</w:t>
      </w:r>
      <w:r w:rsidR="007736FD" w:rsidRPr="00792B61">
        <w:rPr>
          <w:sz w:val="20"/>
          <w:szCs w:val="20"/>
          <w:u w:val="single"/>
        </w:rPr>
        <w:t>.</w:t>
      </w:r>
      <w:r w:rsidRPr="00792B61">
        <w:rPr>
          <w:sz w:val="20"/>
          <w:szCs w:val="20"/>
          <w:u w:val="single"/>
        </w:rPr>
        <w:t>311,33 ton Fonte Cupa</w:t>
      </w:r>
      <w:r w:rsidRPr="00E4480C">
        <w:rPr>
          <w:sz w:val="20"/>
          <w:szCs w:val="20"/>
        </w:rPr>
        <w:t>, 108,60</w:t>
      </w:r>
      <w:r w:rsidR="00E648FD">
        <w:rPr>
          <w:sz w:val="20"/>
          <w:szCs w:val="20"/>
        </w:rPr>
        <w:t xml:space="preserve"> ton</w:t>
      </w:r>
      <w:r w:rsidRPr="00E4480C">
        <w:rPr>
          <w:sz w:val="20"/>
          <w:szCs w:val="20"/>
        </w:rPr>
        <w:t xml:space="preserve"> Brunozzi, 12,47 </w:t>
      </w:r>
      <w:r w:rsidR="00E648FD">
        <w:rPr>
          <w:sz w:val="20"/>
          <w:szCs w:val="20"/>
        </w:rPr>
        <w:t xml:space="preserve">ton </w:t>
      </w:r>
      <w:r w:rsidRPr="00E4480C">
        <w:rPr>
          <w:sz w:val="20"/>
          <w:szCs w:val="20"/>
        </w:rPr>
        <w:t xml:space="preserve">Appolloni Paolo, 87,29 </w:t>
      </w:r>
      <w:r w:rsidR="00E648FD">
        <w:rPr>
          <w:sz w:val="20"/>
          <w:szCs w:val="20"/>
        </w:rPr>
        <w:t xml:space="preserve">ton </w:t>
      </w:r>
      <w:r w:rsidRPr="00E4480C">
        <w:rPr>
          <w:sz w:val="20"/>
          <w:szCs w:val="20"/>
        </w:rPr>
        <w:t xml:space="preserve">Le Staffe, 352,10 </w:t>
      </w:r>
      <w:r w:rsidR="00E648FD">
        <w:rPr>
          <w:sz w:val="20"/>
          <w:szCs w:val="20"/>
        </w:rPr>
        <w:t xml:space="preserve">ton </w:t>
      </w:r>
      <w:r w:rsidRPr="00E4480C">
        <w:rPr>
          <w:sz w:val="20"/>
          <w:szCs w:val="20"/>
        </w:rPr>
        <w:t xml:space="preserve">Le Selve, </w:t>
      </w:r>
      <w:r w:rsidR="007736FD" w:rsidRPr="00E4480C">
        <w:rPr>
          <w:sz w:val="20"/>
          <w:szCs w:val="20"/>
        </w:rPr>
        <w:t>459,67</w:t>
      </w:r>
      <w:r w:rsidR="00E648FD">
        <w:rPr>
          <w:sz w:val="20"/>
          <w:szCs w:val="20"/>
        </w:rPr>
        <w:t xml:space="preserve"> ton</w:t>
      </w:r>
      <w:r w:rsidR="007736FD" w:rsidRPr="00E4480C">
        <w:rPr>
          <w:sz w:val="20"/>
          <w:szCs w:val="20"/>
        </w:rPr>
        <w:t xml:space="preserve"> Giontella, 303,23 </w:t>
      </w:r>
      <w:r w:rsidR="00E648FD">
        <w:rPr>
          <w:sz w:val="20"/>
          <w:szCs w:val="20"/>
        </w:rPr>
        <w:t xml:space="preserve">ton </w:t>
      </w:r>
      <w:r w:rsidR="007736FD" w:rsidRPr="00E4480C">
        <w:rPr>
          <w:sz w:val="20"/>
          <w:szCs w:val="20"/>
        </w:rPr>
        <w:t xml:space="preserve">Zappelli, 1.498,95 </w:t>
      </w:r>
      <w:r w:rsidR="00E648FD">
        <w:rPr>
          <w:sz w:val="20"/>
          <w:szCs w:val="20"/>
        </w:rPr>
        <w:t xml:space="preserve">ton </w:t>
      </w:r>
      <w:r w:rsidR="007736FD" w:rsidRPr="00E4480C">
        <w:rPr>
          <w:sz w:val="20"/>
          <w:szCs w:val="20"/>
        </w:rPr>
        <w:t xml:space="preserve">Trevi Il Frantoio, 392,87 </w:t>
      </w:r>
      <w:r w:rsidR="00E648FD">
        <w:rPr>
          <w:sz w:val="20"/>
          <w:szCs w:val="20"/>
        </w:rPr>
        <w:t xml:space="preserve">ton </w:t>
      </w:r>
      <w:r w:rsidR="007736FD" w:rsidRPr="00E4480C">
        <w:rPr>
          <w:sz w:val="20"/>
          <w:szCs w:val="20"/>
        </w:rPr>
        <w:t xml:space="preserve">Lungarotti, 720,05 </w:t>
      </w:r>
      <w:r w:rsidR="00E648FD">
        <w:rPr>
          <w:sz w:val="20"/>
          <w:szCs w:val="20"/>
        </w:rPr>
        <w:t xml:space="preserve">ton </w:t>
      </w:r>
      <w:r w:rsidR="007736FD" w:rsidRPr="00E4480C">
        <w:rPr>
          <w:sz w:val="20"/>
          <w:szCs w:val="20"/>
        </w:rPr>
        <w:t>Bacci (</w:t>
      </w:r>
      <w:r w:rsidR="00792B61">
        <w:rPr>
          <w:sz w:val="20"/>
          <w:szCs w:val="20"/>
        </w:rPr>
        <w:t xml:space="preserve">in totale: </w:t>
      </w:r>
      <w:r w:rsidR="007736FD" w:rsidRPr="00E4480C">
        <w:rPr>
          <w:sz w:val="20"/>
          <w:szCs w:val="20"/>
        </w:rPr>
        <w:t>5.246,56 ton).</w:t>
      </w:r>
    </w:p>
    <w:p w14:paraId="49B3C0B9" w14:textId="77777777" w:rsidR="00CB2080" w:rsidRPr="00E4480C" w:rsidRDefault="00CB2080" w:rsidP="007736FD">
      <w:pPr>
        <w:spacing w:after="0"/>
        <w:jc w:val="both"/>
        <w:rPr>
          <w:sz w:val="20"/>
          <w:szCs w:val="20"/>
        </w:rPr>
      </w:pPr>
    </w:p>
    <w:p w14:paraId="7C8FA725" w14:textId="641F763F" w:rsidR="00FD4745" w:rsidRPr="007736FD" w:rsidRDefault="007B0970" w:rsidP="007736FD">
      <w:pPr>
        <w:spacing w:after="0"/>
        <w:rPr>
          <w:sz w:val="20"/>
          <w:szCs w:val="20"/>
        </w:rPr>
      </w:pPr>
      <w:r w:rsidRPr="007B0970">
        <w:rPr>
          <w:sz w:val="20"/>
          <w:szCs w:val="20"/>
        </w:rPr>
        <w:drawing>
          <wp:inline distT="0" distB="0" distL="0" distR="0" wp14:anchorId="26083C5C" wp14:editId="3D342640">
            <wp:extent cx="6191250" cy="2981325"/>
            <wp:effectExtent l="0" t="0" r="0" b="9525"/>
            <wp:docPr id="2" name="Grafico 2">
              <a:extLst xmlns:a="http://schemas.openxmlformats.org/drawingml/2006/main">
                <a:ext uri="{FF2B5EF4-FFF2-40B4-BE49-F238E27FC236}">
                  <a16:creationId xmlns:a16="http://schemas.microsoft.com/office/drawing/2014/main" id="{288AF7A7-2A04-4043-95EA-D577EFEB6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FD4745" w:rsidRPr="007736FD">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E89A" w14:textId="77777777" w:rsidR="001A7614" w:rsidRDefault="001A7614" w:rsidP="001A7614">
      <w:pPr>
        <w:spacing w:after="0" w:line="240" w:lineRule="auto"/>
      </w:pPr>
      <w:r>
        <w:separator/>
      </w:r>
    </w:p>
  </w:endnote>
  <w:endnote w:type="continuationSeparator" w:id="0">
    <w:p w14:paraId="4B0B73E4" w14:textId="77777777" w:rsidR="001A7614" w:rsidRDefault="001A7614" w:rsidP="001A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A844" w14:textId="77777777" w:rsidR="001A7614" w:rsidRDefault="001A7614" w:rsidP="001A7614">
      <w:pPr>
        <w:spacing w:after="0" w:line="240" w:lineRule="auto"/>
      </w:pPr>
      <w:r>
        <w:separator/>
      </w:r>
    </w:p>
  </w:footnote>
  <w:footnote w:type="continuationSeparator" w:id="0">
    <w:p w14:paraId="4CA77D7F" w14:textId="77777777" w:rsidR="001A7614" w:rsidRDefault="001A7614" w:rsidP="001A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5F75" w14:textId="1DFC8B73" w:rsidR="001A7614" w:rsidRPr="001A7614" w:rsidRDefault="001A7614" w:rsidP="001A7614">
    <w:pPr>
      <w:jc w:val="center"/>
      <w:rPr>
        <w:b/>
        <w:bCs/>
      </w:rPr>
    </w:pPr>
    <w:r w:rsidRPr="001A7614">
      <w:rPr>
        <w:noProof/>
      </w:rPr>
      <w:drawing>
        <wp:anchor distT="0" distB="0" distL="114300" distR="114300" simplePos="0" relativeHeight="251658240" behindDoc="0" locked="0" layoutInCell="1" allowOverlap="1" wp14:anchorId="5D60A6F0" wp14:editId="3ED21E00">
          <wp:simplePos x="0" y="0"/>
          <wp:positionH relativeFrom="column">
            <wp:posOffset>-234315</wp:posOffset>
          </wp:positionH>
          <wp:positionV relativeFrom="paragraph">
            <wp:posOffset>10795</wp:posOffset>
          </wp:positionV>
          <wp:extent cx="1714500" cy="601980"/>
          <wp:effectExtent l="0" t="0" r="0" b="7620"/>
          <wp:wrapSquare wrapText="bothSides"/>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14500" cy="601980"/>
                  </a:xfrm>
                  <a:prstGeom prst="rect">
                    <a:avLst/>
                  </a:prstGeom>
                </pic:spPr>
              </pic:pic>
            </a:graphicData>
          </a:graphic>
          <wp14:sizeRelH relativeFrom="margin">
            <wp14:pctWidth>0</wp14:pctWidth>
          </wp14:sizeRelH>
          <wp14:sizeRelV relativeFrom="margin">
            <wp14:pctHeight>0</wp14:pctHeight>
          </wp14:sizeRelV>
        </wp:anchor>
      </w:drawing>
    </w:r>
    <w:r w:rsidRPr="001A7614">
      <w:rPr>
        <w:b/>
        <w:bCs/>
      </w:rPr>
      <w:t xml:space="preserve">MISURA 16.1 - GO LCA: </w:t>
    </w:r>
    <w:r w:rsidRPr="001A7614">
      <w:rPr>
        <w:b/>
        <w:bCs/>
        <w:i/>
        <w:iCs/>
      </w:rPr>
      <w:t>“LCA delle filiere olivicole-olearie e vitivinicole anche consociando specie zootecniche negli oliveti per aumentare la sostenibilità ambientale ed economica delle aziende”</w:t>
    </w:r>
  </w:p>
  <w:p w14:paraId="7EE46D01" w14:textId="01C92E29" w:rsidR="001A7614" w:rsidRDefault="001A76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F2A"/>
    <w:multiLevelType w:val="hybridMultilevel"/>
    <w:tmpl w:val="D39A4078"/>
    <w:lvl w:ilvl="0" w:tplc="BE30BDFC">
      <w:start w:val="1"/>
      <w:numFmt w:val="bullet"/>
      <w:lvlText w:val="-"/>
      <w:lvlJc w:val="left"/>
      <w:pPr>
        <w:tabs>
          <w:tab w:val="num" w:pos="720"/>
        </w:tabs>
        <w:ind w:left="720" w:hanging="360"/>
      </w:pPr>
      <w:rPr>
        <w:rFonts w:ascii="Times New Roman" w:hAnsi="Times New Roman" w:hint="default"/>
      </w:rPr>
    </w:lvl>
    <w:lvl w:ilvl="1" w:tplc="08EA37D2" w:tentative="1">
      <w:start w:val="1"/>
      <w:numFmt w:val="bullet"/>
      <w:lvlText w:val="-"/>
      <w:lvlJc w:val="left"/>
      <w:pPr>
        <w:tabs>
          <w:tab w:val="num" w:pos="1440"/>
        </w:tabs>
        <w:ind w:left="1440" w:hanging="360"/>
      </w:pPr>
      <w:rPr>
        <w:rFonts w:ascii="Times New Roman" w:hAnsi="Times New Roman" w:hint="default"/>
      </w:rPr>
    </w:lvl>
    <w:lvl w:ilvl="2" w:tplc="DA58F06C" w:tentative="1">
      <w:start w:val="1"/>
      <w:numFmt w:val="bullet"/>
      <w:lvlText w:val="-"/>
      <w:lvlJc w:val="left"/>
      <w:pPr>
        <w:tabs>
          <w:tab w:val="num" w:pos="2160"/>
        </w:tabs>
        <w:ind w:left="2160" w:hanging="360"/>
      </w:pPr>
      <w:rPr>
        <w:rFonts w:ascii="Times New Roman" w:hAnsi="Times New Roman" w:hint="default"/>
      </w:rPr>
    </w:lvl>
    <w:lvl w:ilvl="3" w:tplc="1E8E6CE4" w:tentative="1">
      <w:start w:val="1"/>
      <w:numFmt w:val="bullet"/>
      <w:lvlText w:val="-"/>
      <w:lvlJc w:val="left"/>
      <w:pPr>
        <w:tabs>
          <w:tab w:val="num" w:pos="2880"/>
        </w:tabs>
        <w:ind w:left="2880" w:hanging="360"/>
      </w:pPr>
      <w:rPr>
        <w:rFonts w:ascii="Times New Roman" w:hAnsi="Times New Roman" w:hint="default"/>
      </w:rPr>
    </w:lvl>
    <w:lvl w:ilvl="4" w:tplc="EB826674" w:tentative="1">
      <w:start w:val="1"/>
      <w:numFmt w:val="bullet"/>
      <w:lvlText w:val="-"/>
      <w:lvlJc w:val="left"/>
      <w:pPr>
        <w:tabs>
          <w:tab w:val="num" w:pos="3600"/>
        </w:tabs>
        <w:ind w:left="3600" w:hanging="360"/>
      </w:pPr>
      <w:rPr>
        <w:rFonts w:ascii="Times New Roman" w:hAnsi="Times New Roman" w:hint="default"/>
      </w:rPr>
    </w:lvl>
    <w:lvl w:ilvl="5" w:tplc="DEF86360" w:tentative="1">
      <w:start w:val="1"/>
      <w:numFmt w:val="bullet"/>
      <w:lvlText w:val="-"/>
      <w:lvlJc w:val="left"/>
      <w:pPr>
        <w:tabs>
          <w:tab w:val="num" w:pos="4320"/>
        </w:tabs>
        <w:ind w:left="4320" w:hanging="360"/>
      </w:pPr>
      <w:rPr>
        <w:rFonts w:ascii="Times New Roman" w:hAnsi="Times New Roman" w:hint="default"/>
      </w:rPr>
    </w:lvl>
    <w:lvl w:ilvl="6" w:tplc="CE788530" w:tentative="1">
      <w:start w:val="1"/>
      <w:numFmt w:val="bullet"/>
      <w:lvlText w:val="-"/>
      <w:lvlJc w:val="left"/>
      <w:pPr>
        <w:tabs>
          <w:tab w:val="num" w:pos="5040"/>
        </w:tabs>
        <w:ind w:left="5040" w:hanging="360"/>
      </w:pPr>
      <w:rPr>
        <w:rFonts w:ascii="Times New Roman" w:hAnsi="Times New Roman" w:hint="default"/>
      </w:rPr>
    </w:lvl>
    <w:lvl w:ilvl="7" w:tplc="0958BECE" w:tentative="1">
      <w:start w:val="1"/>
      <w:numFmt w:val="bullet"/>
      <w:lvlText w:val="-"/>
      <w:lvlJc w:val="left"/>
      <w:pPr>
        <w:tabs>
          <w:tab w:val="num" w:pos="5760"/>
        </w:tabs>
        <w:ind w:left="5760" w:hanging="360"/>
      </w:pPr>
      <w:rPr>
        <w:rFonts w:ascii="Times New Roman" w:hAnsi="Times New Roman" w:hint="default"/>
      </w:rPr>
    </w:lvl>
    <w:lvl w:ilvl="8" w:tplc="8A1E2D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8B7530"/>
    <w:multiLevelType w:val="hybridMultilevel"/>
    <w:tmpl w:val="008E8658"/>
    <w:lvl w:ilvl="0" w:tplc="7F9E6984">
      <w:start w:val="1"/>
      <w:numFmt w:val="bullet"/>
      <w:lvlText w:val="-"/>
      <w:lvlJc w:val="left"/>
      <w:pPr>
        <w:tabs>
          <w:tab w:val="num" w:pos="720"/>
        </w:tabs>
        <w:ind w:left="720" w:hanging="360"/>
      </w:pPr>
      <w:rPr>
        <w:rFonts w:ascii="Times New Roman" w:hAnsi="Times New Roman" w:hint="default"/>
      </w:rPr>
    </w:lvl>
    <w:lvl w:ilvl="1" w:tplc="4A922F8C" w:tentative="1">
      <w:start w:val="1"/>
      <w:numFmt w:val="bullet"/>
      <w:lvlText w:val="-"/>
      <w:lvlJc w:val="left"/>
      <w:pPr>
        <w:tabs>
          <w:tab w:val="num" w:pos="1440"/>
        </w:tabs>
        <w:ind w:left="1440" w:hanging="360"/>
      </w:pPr>
      <w:rPr>
        <w:rFonts w:ascii="Times New Roman" w:hAnsi="Times New Roman" w:hint="default"/>
      </w:rPr>
    </w:lvl>
    <w:lvl w:ilvl="2" w:tplc="9E743774" w:tentative="1">
      <w:start w:val="1"/>
      <w:numFmt w:val="bullet"/>
      <w:lvlText w:val="-"/>
      <w:lvlJc w:val="left"/>
      <w:pPr>
        <w:tabs>
          <w:tab w:val="num" w:pos="2160"/>
        </w:tabs>
        <w:ind w:left="2160" w:hanging="360"/>
      </w:pPr>
      <w:rPr>
        <w:rFonts w:ascii="Times New Roman" w:hAnsi="Times New Roman" w:hint="default"/>
      </w:rPr>
    </w:lvl>
    <w:lvl w:ilvl="3" w:tplc="CC8CC878" w:tentative="1">
      <w:start w:val="1"/>
      <w:numFmt w:val="bullet"/>
      <w:lvlText w:val="-"/>
      <w:lvlJc w:val="left"/>
      <w:pPr>
        <w:tabs>
          <w:tab w:val="num" w:pos="2880"/>
        </w:tabs>
        <w:ind w:left="2880" w:hanging="360"/>
      </w:pPr>
      <w:rPr>
        <w:rFonts w:ascii="Times New Roman" w:hAnsi="Times New Roman" w:hint="default"/>
      </w:rPr>
    </w:lvl>
    <w:lvl w:ilvl="4" w:tplc="29006D18" w:tentative="1">
      <w:start w:val="1"/>
      <w:numFmt w:val="bullet"/>
      <w:lvlText w:val="-"/>
      <w:lvlJc w:val="left"/>
      <w:pPr>
        <w:tabs>
          <w:tab w:val="num" w:pos="3600"/>
        </w:tabs>
        <w:ind w:left="3600" w:hanging="360"/>
      </w:pPr>
      <w:rPr>
        <w:rFonts w:ascii="Times New Roman" w:hAnsi="Times New Roman" w:hint="default"/>
      </w:rPr>
    </w:lvl>
    <w:lvl w:ilvl="5" w:tplc="CCB013B0" w:tentative="1">
      <w:start w:val="1"/>
      <w:numFmt w:val="bullet"/>
      <w:lvlText w:val="-"/>
      <w:lvlJc w:val="left"/>
      <w:pPr>
        <w:tabs>
          <w:tab w:val="num" w:pos="4320"/>
        </w:tabs>
        <w:ind w:left="4320" w:hanging="360"/>
      </w:pPr>
      <w:rPr>
        <w:rFonts w:ascii="Times New Roman" w:hAnsi="Times New Roman" w:hint="default"/>
      </w:rPr>
    </w:lvl>
    <w:lvl w:ilvl="6" w:tplc="C71C3812" w:tentative="1">
      <w:start w:val="1"/>
      <w:numFmt w:val="bullet"/>
      <w:lvlText w:val="-"/>
      <w:lvlJc w:val="left"/>
      <w:pPr>
        <w:tabs>
          <w:tab w:val="num" w:pos="5040"/>
        </w:tabs>
        <w:ind w:left="5040" w:hanging="360"/>
      </w:pPr>
      <w:rPr>
        <w:rFonts w:ascii="Times New Roman" w:hAnsi="Times New Roman" w:hint="default"/>
      </w:rPr>
    </w:lvl>
    <w:lvl w:ilvl="7" w:tplc="942CDFFA" w:tentative="1">
      <w:start w:val="1"/>
      <w:numFmt w:val="bullet"/>
      <w:lvlText w:val="-"/>
      <w:lvlJc w:val="left"/>
      <w:pPr>
        <w:tabs>
          <w:tab w:val="num" w:pos="5760"/>
        </w:tabs>
        <w:ind w:left="5760" w:hanging="360"/>
      </w:pPr>
      <w:rPr>
        <w:rFonts w:ascii="Times New Roman" w:hAnsi="Times New Roman" w:hint="default"/>
      </w:rPr>
    </w:lvl>
    <w:lvl w:ilvl="8" w:tplc="F47A8D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063D35"/>
    <w:multiLevelType w:val="hybridMultilevel"/>
    <w:tmpl w:val="C95EBDD2"/>
    <w:lvl w:ilvl="0" w:tplc="BE30BDFC">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626EEF"/>
    <w:multiLevelType w:val="hybridMultilevel"/>
    <w:tmpl w:val="49549950"/>
    <w:lvl w:ilvl="0" w:tplc="194E14A4">
      <w:start w:val="1"/>
      <w:numFmt w:val="bullet"/>
      <w:lvlText w:val="•"/>
      <w:lvlJc w:val="left"/>
      <w:pPr>
        <w:tabs>
          <w:tab w:val="num" w:pos="720"/>
        </w:tabs>
        <w:ind w:left="720" w:hanging="360"/>
      </w:pPr>
      <w:rPr>
        <w:rFonts w:ascii="Arial" w:hAnsi="Arial" w:hint="default"/>
      </w:rPr>
    </w:lvl>
    <w:lvl w:ilvl="1" w:tplc="32C62FE4" w:tentative="1">
      <w:start w:val="1"/>
      <w:numFmt w:val="bullet"/>
      <w:lvlText w:val="•"/>
      <w:lvlJc w:val="left"/>
      <w:pPr>
        <w:tabs>
          <w:tab w:val="num" w:pos="1440"/>
        </w:tabs>
        <w:ind w:left="1440" w:hanging="360"/>
      </w:pPr>
      <w:rPr>
        <w:rFonts w:ascii="Arial" w:hAnsi="Arial" w:hint="default"/>
      </w:rPr>
    </w:lvl>
    <w:lvl w:ilvl="2" w:tplc="CC9023D2" w:tentative="1">
      <w:start w:val="1"/>
      <w:numFmt w:val="bullet"/>
      <w:lvlText w:val="•"/>
      <w:lvlJc w:val="left"/>
      <w:pPr>
        <w:tabs>
          <w:tab w:val="num" w:pos="2160"/>
        </w:tabs>
        <w:ind w:left="2160" w:hanging="360"/>
      </w:pPr>
      <w:rPr>
        <w:rFonts w:ascii="Arial" w:hAnsi="Arial" w:hint="default"/>
      </w:rPr>
    </w:lvl>
    <w:lvl w:ilvl="3" w:tplc="AD785122" w:tentative="1">
      <w:start w:val="1"/>
      <w:numFmt w:val="bullet"/>
      <w:lvlText w:val="•"/>
      <w:lvlJc w:val="left"/>
      <w:pPr>
        <w:tabs>
          <w:tab w:val="num" w:pos="2880"/>
        </w:tabs>
        <w:ind w:left="2880" w:hanging="360"/>
      </w:pPr>
      <w:rPr>
        <w:rFonts w:ascii="Arial" w:hAnsi="Arial" w:hint="default"/>
      </w:rPr>
    </w:lvl>
    <w:lvl w:ilvl="4" w:tplc="FE3AA312" w:tentative="1">
      <w:start w:val="1"/>
      <w:numFmt w:val="bullet"/>
      <w:lvlText w:val="•"/>
      <w:lvlJc w:val="left"/>
      <w:pPr>
        <w:tabs>
          <w:tab w:val="num" w:pos="3600"/>
        </w:tabs>
        <w:ind w:left="3600" w:hanging="360"/>
      </w:pPr>
      <w:rPr>
        <w:rFonts w:ascii="Arial" w:hAnsi="Arial" w:hint="default"/>
      </w:rPr>
    </w:lvl>
    <w:lvl w:ilvl="5" w:tplc="92FE8BAA" w:tentative="1">
      <w:start w:val="1"/>
      <w:numFmt w:val="bullet"/>
      <w:lvlText w:val="•"/>
      <w:lvlJc w:val="left"/>
      <w:pPr>
        <w:tabs>
          <w:tab w:val="num" w:pos="4320"/>
        </w:tabs>
        <w:ind w:left="4320" w:hanging="360"/>
      </w:pPr>
      <w:rPr>
        <w:rFonts w:ascii="Arial" w:hAnsi="Arial" w:hint="default"/>
      </w:rPr>
    </w:lvl>
    <w:lvl w:ilvl="6" w:tplc="8B8CEF32" w:tentative="1">
      <w:start w:val="1"/>
      <w:numFmt w:val="bullet"/>
      <w:lvlText w:val="•"/>
      <w:lvlJc w:val="left"/>
      <w:pPr>
        <w:tabs>
          <w:tab w:val="num" w:pos="5040"/>
        </w:tabs>
        <w:ind w:left="5040" w:hanging="360"/>
      </w:pPr>
      <w:rPr>
        <w:rFonts w:ascii="Arial" w:hAnsi="Arial" w:hint="default"/>
      </w:rPr>
    </w:lvl>
    <w:lvl w:ilvl="7" w:tplc="D2966130" w:tentative="1">
      <w:start w:val="1"/>
      <w:numFmt w:val="bullet"/>
      <w:lvlText w:val="•"/>
      <w:lvlJc w:val="left"/>
      <w:pPr>
        <w:tabs>
          <w:tab w:val="num" w:pos="5760"/>
        </w:tabs>
        <w:ind w:left="5760" w:hanging="360"/>
      </w:pPr>
      <w:rPr>
        <w:rFonts w:ascii="Arial" w:hAnsi="Arial" w:hint="default"/>
      </w:rPr>
    </w:lvl>
    <w:lvl w:ilvl="8" w:tplc="DCDEF2C2" w:tentative="1">
      <w:start w:val="1"/>
      <w:numFmt w:val="bullet"/>
      <w:lvlText w:val="•"/>
      <w:lvlJc w:val="left"/>
      <w:pPr>
        <w:tabs>
          <w:tab w:val="num" w:pos="6480"/>
        </w:tabs>
        <w:ind w:left="6480" w:hanging="360"/>
      </w:pPr>
      <w:rPr>
        <w:rFonts w:ascii="Arial" w:hAnsi="Arial" w:hint="default"/>
      </w:rPr>
    </w:lvl>
  </w:abstractNum>
  <w:num w:numId="1" w16cid:durableId="627048861">
    <w:abstractNumId w:val="3"/>
  </w:num>
  <w:num w:numId="2" w16cid:durableId="1864202702">
    <w:abstractNumId w:val="0"/>
  </w:num>
  <w:num w:numId="3" w16cid:durableId="1129132028">
    <w:abstractNumId w:val="1"/>
  </w:num>
  <w:num w:numId="4" w16cid:durableId="350256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D4"/>
    <w:rsid w:val="001A7614"/>
    <w:rsid w:val="002926B7"/>
    <w:rsid w:val="002C4951"/>
    <w:rsid w:val="00411E58"/>
    <w:rsid w:val="00456671"/>
    <w:rsid w:val="004927BE"/>
    <w:rsid w:val="004B2B1B"/>
    <w:rsid w:val="004D1F9E"/>
    <w:rsid w:val="004E31C4"/>
    <w:rsid w:val="00647736"/>
    <w:rsid w:val="007736FD"/>
    <w:rsid w:val="00792B61"/>
    <w:rsid w:val="007B0970"/>
    <w:rsid w:val="00862F17"/>
    <w:rsid w:val="00A06035"/>
    <w:rsid w:val="00B86AF4"/>
    <w:rsid w:val="00BB0173"/>
    <w:rsid w:val="00C72546"/>
    <w:rsid w:val="00CB2080"/>
    <w:rsid w:val="00E30A08"/>
    <w:rsid w:val="00E4480C"/>
    <w:rsid w:val="00E648FD"/>
    <w:rsid w:val="00E84B84"/>
    <w:rsid w:val="00F952D4"/>
    <w:rsid w:val="00FC6B82"/>
    <w:rsid w:val="00FD4745"/>
    <w:rsid w:val="00FE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C948"/>
  <w15:chartTrackingRefBased/>
  <w15:docId w15:val="{592FBEF9-3DEB-4A49-B1A4-AD4E6D99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52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952D4"/>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62F17"/>
    <w:rPr>
      <w:color w:val="0563C1" w:themeColor="hyperlink"/>
      <w:u w:val="single"/>
    </w:rPr>
  </w:style>
  <w:style w:type="character" w:styleId="Menzionenonrisolta">
    <w:name w:val="Unresolved Mention"/>
    <w:basedOn w:val="Carpredefinitoparagrafo"/>
    <w:uiPriority w:val="99"/>
    <w:semiHidden/>
    <w:unhideWhenUsed/>
    <w:rsid w:val="00862F17"/>
    <w:rPr>
      <w:color w:val="605E5C"/>
      <w:shd w:val="clear" w:color="auto" w:fill="E1DFDD"/>
    </w:rPr>
  </w:style>
  <w:style w:type="paragraph" w:styleId="Intestazione">
    <w:name w:val="header"/>
    <w:basedOn w:val="Normale"/>
    <w:link w:val="IntestazioneCarattere"/>
    <w:uiPriority w:val="99"/>
    <w:unhideWhenUsed/>
    <w:rsid w:val="001A76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614"/>
  </w:style>
  <w:style w:type="paragraph" w:styleId="Pidipagina">
    <w:name w:val="footer"/>
    <w:basedOn w:val="Normale"/>
    <w:link w:val="PidipaginaCarattere"/>
    <w:uiPriority w:val="99"/>
    <w:unhideWhenUsed/>
    <w:rsid w:val="001A76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8308">
      <w:bodyDiv w:val="1"/>
      <w:marLeft w:val="0"/>
      <w:marRight w:val="0"/>
      <w:marTop w:val="0"/>
      <w:marBottom w:val="0"/>
      <w:divBdr>
        <w:top w:val="none" w:sz="0" w:space="0" w:color="auto"/>
        <w:left w:val="none" w:sz="0" w:space="0" w:color="auto"/>
        <w:bottom w:val="none" w:sz="0" w:space="0" w:color="auto"/>
        <w:right w:val="none" w:sz="0" w:space="0" w:color="auto"/>
      </w:divBdr>
    </w:div>
    <w:div w:id="381641362">
      <w:bodyDiv w:val="1"/>
      <w:marLeft w:val="0"/>
      <w:marRight w:val="0"/>
      <w:marTop w:val="0"/>
      <w:marBottom w:val="0"/>
      <w:divBdr>
        <w:top w:val="none" w:sz="0" w:space="0" w:color="auto"/>
        <w:left w:val="none" w:sz="0" w:space="0" w:color="auto"/>
        <w:bottom w:val="none" w:sz="0" w:space="0" w:color="auto"/>
        <w:right w:val="none" w:sz="0" w:space="0" w:color="auto"/>
      </w:divBdr>
    </w:div>
    <w:div w:id="388192673">
      <w:bodyDiv w:val="1"/>
      <w:marLeft w:val="0"/>
      <w:marRight w:val="0"/>
      <w:marTop w:val="0"/>
      <w:marBottom w:val="0"/>
      <w:divBdr>
        <w:top w:val="none" w:sz="0" w:space="0" w:color="auto"/>
        <w:left w:val="none" w:sz="0" w:space="0" w:color="auto"/>
        <w:bottom w:val="none" w:sz="0" w:space="0" w:color="auto"/>
        <w:right w:val="none" w:sz="0" w:space="0" w:color="auto"/>
      </w:divBdr>
    </w:div>
    <w:div w:id="445538710">
      <w:bodyDiv w:val="1"/>
      <w:marLeft w:val="0"/>
      <w:marRight w:val="0"/>
      <w:marTop w:val="0"/>
      <w:marBottom w:val="0"/>
      <w:divBdr>
        <w:top w:val="none" w:sz="0" w:space="0" w:color="auto"/>
        <w:left w:val="none" w:sz="0" w:space="0" w:color="auto"/>
        <w:bottom w:val="none" w:sz="0" w:space="0" w:color="auto"/>
        <w:right w:val="none" w:sz="0" w:space="0" w:color="auto"/>
      </w:divBdr>
    </w:div>
    <w:div w:id="1085684885">
      <w:bodyDiv w:val="1"/>
      <w:marLeft w:val="0"/>
      <w:marRight w:val="0"/>
      <w:marTop w:val="0"/>
      <w:marBottom w:val="0"/>
      <w:divBdr>
        <w:top w:val="none" w:sz="0" w:space="0" w:color="auto"/>
        <w:left w:val="none" w:sz="0" w:space="0" w:color="auto"/>
        <w:bottom w:val="none" w:sz="0" w:space="0" w:color="auto"/>
        <w:right w:val="none" w:sz="0" w:space="0" w:color="auto"/>
      </w:divBdr>
    </w:div>
    <w:div w:id="1111820490">
      <w:bodyDiv w:val="1"/>
      <w:marLeft w:val="0"/>
      <w:marRight w:val="0"/>
      <w:marTop w:val="0"/>
      <w:marBottom w:val="0"/>
      <w:divBdr>
        <w:top w:val="none" w:sz="0" w:space="0" w:color="auto"/>
        <w:left w:val="none" w:sz="0" w:space="0" w:color="auto"/>
        <w:bottom w:val="none" w:sz="0" w:space="0" w:color="auto"/>
        <w:right w:val="none" w:sz="0" w:space="0" w:color="auto"/>
      </w:divBdr>
      <w:divsChild>
        <w:div w:id="67115997">
          <w:marLeft w:val="446"/>
          <w:marRight w:val="0"/>
          <w:marTop w:val="0"/>
          <w:marBottom w:val="0"/>
          <w:divBdr>
            <w:top w:val="none" w:sz="0" w:space="0" w:color="auto"/>
            <w:left w:val="none" w:sz="0" w:space="0" w:color="auto"/>
            <w:bottom w:val="none" w:sz="0" w:space="0" w:color="auto"/>
            <w:right w:val="none" w:sz="0" w:space="0" w:color="auto"/>
          </w:divBdr>
        </w:div>
        <w:div w:id="1295912239">
          <w:marLeft w:val="446"/>
          <w:marRight w:val="0"/>
          <w:marTop w:val="0"/>
          <w:marBottom w:val="0"/>
          <w:divBdr>
            <w:top w:val="none" w:sz="0" w:space="0" w:color="auto"/>
            <w:left w:val="none" w:sz="0" w:space="0" w:color="auto"/>
            <w:bottom w:val="none" w:sz="0" w:space="0" w:color="auto"/>
            <w:right w:val="none" w:sz="0" w:space="0" w:color="auto"/>
          </w:divBdr>
        </w:div>
        <w:div w:id="598877540">
          <w:marLeft w:val="446"/>
          <w:marRight w:val="0"/>
          <w:marTop w:val="0"/>
          <w:marBottom w:val="0"/>
          <w:divBdr>
            <w:top w:val="none" w:sz="0" w:space="0" w:color="auto"/>
            <w:left w:val="none" w:sz="0" w:space="0" w:color="auto"/>
            <w:bottom w:val="none" w:sz="0" w:space="0" w:color="auto"/>
            <w:right w:val="none" w:sz="0" w:space="0" w:color="auto"/>
          </w:divBdr>
        </w:div>
        <w:div w:id="290020513">
          <w:marLeft w:val="446"/>
          <w:marRight w:val="0"/>
          <w:marTop w:val="0"/>
          <w:marBottom w:val="0"/>
          <w:divBdr>
            <w:top w:val="none" w:sz="0" w:space="0" w:color="auto"/>
            <w:left w:val="none" w:sz="0" w:space="0" w:color="auto"/>
            <w:bottom w:val="none" w:sz="0" w:space="0" w:color="auto"/>
            <w:right w:val="none" w:sz="0" w:space="0" w:color="auto"/>
          </w:divBdr>
        </w:div>
      </w:divsChild>
    </w:div>
    <w:div w:id="1254243319">
      <w:bodyDiv w:val="1"/>
      <w:marLeft w:val="0"/>
      <w:marRight w:val="0"/>
      <w:marTop w:val="0"/>
      <w:marBottom w:val="0"/>
      <w:divBdr>
        <w:top w:val="none" w:sz="0" w:space="0" w:color="auto"/>
        <w:left w:val="none" w:sz="0" w:space="0" w:color="auto"/>
        <w:bottom w:val="none" w:sz="0" w:space="0" w:color="auto"/>
        <w:right w:val="none" w:sz="0" w:space="0" w:color="auto"/>
      </w:divBdr>
      <w:divsChild>
        <w:div w:id="1677225347">
          <w:marLeft w:val="446"/>
          <w:marRight w:val="0"/>
          <w:marTop w:val="0"/>
          <w:marBottom w:val="0"/>
          <w:divBdr>
            <w:top w:val="none" w:sz="0" w:space="0" w:color="auto"/>
            <w:left w:val="none" w:sz="0" w:space="0" w:color="auto"/>
            <w:bottom w:val="none" w:sz="0" w:space="0" w:color="auto"/>
            <w:right w:val="none" w:sz="0" w:space="0" w:color="auto"/>
          </w:divBdr>
        </w:div>
        <w:div w:id="1693147972">
          <w:marLeft w:val="446"/>
          <w:marRight w:val="0"/>
          <w:marTop w:val="0"/>
          <w:marBottom w:val="0"/>
          <w:divBdr>
            <w:top w:val="none" w:sz="0" w:space="0" w:color="auto"/>
            <w:left w:val="none" w:sz="0" w:space="0" w:color="auto"/>
            <w:bottom w:val="none" w:sz="0" w:space="0" w:color="auto"/>
            <w:right w:val="none" w:sz="0" w:space="0" w:color="auto"/>
          </w:divBdr>
        </w:div>
        <w:div w:id="1971472516">
          <w:marLeft w:val="446"/>
          <w:marRight w:val="0"/>
          <w:marTop w:val="0"/>
          <w:marBottom w:val="0"/>
          <w:divBdr>
            <w:top w:val="none" w:sz="0" w:space="0" w:color="auto"/>
            <w:left w:val="none" w:sz="0" w:space="0" w:color="auto"/>
            <w:bottom w:val="none" w:sz="0" w:space="0" w:color="auto"/>
            <w:right w:val="none" w:sz="0" w:space="0" w:color="auto"/>
          </w:divBdr>
        </w:div>
        <w:div w:id="71203581">
          <w:marLeft w:val="446"/>
          <w:marRight w:val="0"/>
          <w:marTop w:val="0"/>
          <w:marBottom w:val="0"/>
          <w:divBdr>
            <w:top w:val="none" w:sz="0" w:space="0" w:color="auto"/>
            <w:left w:val="none" w:sz="0" w:space="0" w:color="auto"/>
            <w:bottom w:val="none" w:sz="0" w:space="0" w:color="auto"/>
            <w:right w:val="none" w:sz="0" w:space="0" w:color="auto"/>
          </w:divBdr>
        </w:div>
        <w:div w:id="1737047995">
          <w:marLeft w:val="446"/>
          <w:marRight w:val="0"/>
          <w:marTop w:val="0"/>
          <w:marBottom w:val="0"/>
          <w:divBdr>
            <w:top w:val="none" w:sz="0" w:space="0" w:color="auto"/>
            <w:left w:val="none" w:sz="0" w:space="0" w:color="auto"/>
            <w:bottom w:val="none" w:sz="0" w:space="0" w:color="auto"/>
            <w:right w:val="none" w:sz="0" w:space="0" w:color="auto"/>
          </w:divBdr>
        </w:div>
        <w:div w:id="17002495">
          <w:marLeft w:val="446"/>
          <w:marRight w:val="0"/>
          <w:marTop w:val="0"/>
          <w:marBottom w:val="0"/>
          <w:divBdr>
            <w:top w:val="none" w:sz="0" w:space="0" w:color="auto"/>
            <w:left w:val="none" w:sz="0" w:space="0" w:color="auto"/>
            <w:bottom w:val="none" w:sz="0" w:space="0" w:color="auto"/>
            <w:right w:val="none" w:sz="0" w:space="0" w:color="auto"/>
          </w:divBdr>
        </w:div>
        <w:div w:id="766584970">
          <w:marLeft w:val="446"/>
          <w:marRight w:val="0"/>
          <w:marTop w:val="0"/>
          <w:marBottom w:val="0"/>
          <w:divBdr>
            <w:top w:val="none" w:sz="0" w:space="0" w:color="auto"/>
            <w:left w:val="none" w:sz="0" w:space="0" w:color="auto"/>
            <w:bottom w:val="none" w:sz="0" w:space="0" w:color="auto"/>
            <w:right w:val="none" w:sz="0" w:space="0" w:color="auto"/>
          </w:divBdr>
        </w:div>
        <w:div w:id="2086026830">
          <w:marLeft w:val="446"/>
          <w:marRight w:val="0"/>
          <w:marTop w:val="0"/>
          <w:marBottom w:val="0"/>
          <w:divBdr>
            <w:top w:val="none" w:sz="0" w:space="0" w:color="auto"/>
            <w:left w:val="none" w:sz="0" w:space="0" w:color="auto"/>
            <w:bottom w:val="none" w:sz="0" w:space="0" w:color="auto"/>
            <w:right w:val="none" w:sz="0" w:space="0" w:color="auto"/>
          </w:divBdr>
        </w:div>
      </w:divsChild>
    </w:div>
    <w:div w:id="1320622338">
      <w:bodyDiv w:val="1"/>
      <w:marLeft w:val="0"/>
      <w:marRight w:val="0"/>
      <w:marTop w:val="0"/>
      <w:marBottom w:val="0"/>
      <w:divBdr>
        <w:top w:val="none" w:sz="0" w:space="0" w:color="auto"/>
        <w:left w:val="none" w:sz="0" w:space="0" w:color="auto"/>
        <w:bottom w:val="none" w:sz="0" w:space="0" w:color="auto"/>
        <w:right w:val="none" w:sz="0" w:space="0" w:color="auto"/>
      </w:divBdr>
      <w:divsChild>
        <w:div w:id="985400516">
          <w:marLeft w:val="446"/>
          <w:marRight w:val="0"/>
          <w:marTop w:val="0"/>
          <w:marBottom w:val="0"/>
          <w:divBdr>
            <w:top w:val="none" w:sz="0" w:space="0" w:color="auto"/>
            <w:left w:val="none" w:sz="0" w:space="0" w:color="auto"/>
            <w:bottom w:val="none" w:sz="0" w:space="0" w:color="auto"/>
            <w:right w:val="none" w:sz="0" w:space="0" w:color="auto"/>
          </w:divBdr>
        </w:div>
        <w:div w:id="254825646">
          <w:marLeft w:val="446"/>
          <w:marRight w:val="0"/>
          <w:marTop w:val="0"/>
          <w:marBottom w:val="0"/>
          <w:divBdr>
            <w:top w:val="none" w:sz="0" w:space="0" w:color="auto"/>
            <w:left w:val="none" w:sz="0" w:space="0" w:color="auto"/>
            <w:bottom w:val="none" w:sz="0" w:space="0" w:color="auto"/>
            <w:right w:val="none" w:sz="0" w:space="0" w:color="auto"/>
          </w:divBdr>
        </w:div>
        <w:div w:id="317269339">
          <w:marLeft w:val="446"/>
          <w:marRight w:val="0"/>
          <w:marTop w:val="0"/>
          <w:marBottom w:val="0"/>
          <w:divBdr>
            <w:top w:val="none" w:sz="0" w:space="0" w:color="auto"/>
            <w:left w:val="none" w:sz="0" w:space="0" w:color="auto"/>
            <w:bottom w:val="none" w:sz="0" w:space="0" w:color="auto"/>
            <w:right w:val="none" w:sz="0" w:space="0" w:color="auto"/>
          </w:divBdr>
        </w:div>
        <w:div w:id="2903452">
          <w:marLeft w:val="446"/>
          <w:marRight w:val="0"/>
          <w:marTop w:val="0"/>
          <w:marBottom w:val="0"/>
          <w:divBdr>
            <w:top w:val="none" w:sz="0" w:space="0" w:color="auto"/>
            <w:left w:val="none" w:sz="0" w:space="0" w:color="auto"/>
            <w:bottom w:val="none" w:sz="0" w:space="0" w:color="auto"/>
            <w:right w:val="none" w:sz="0" w:space="0" w:color="auto"/>
          </w:divBdr>
        </w:div>
        <w:div w:id="1547988990">
          <w:marLeft w:val="446"/>
          <w:marRight w:val="0"/>
          <w:marTop w:val="0"/>
          <w:marBottom w:val="0"/>
          <w:divBdr>
            <w:top w:val="none" w:sz="0" w:space="0" w:color="auto"/>
            <w:left w:val="none" w:sz="0" w:space="0" w:color="auto"/>
            <w:bottom w:val="none" w:sz="0" w:space="0" w:color="auto"/>
            <w:right w:val="none" w:sz="0" w:space="0" w:color="auto"/>
          </w:divBdr>
        </w:div>
        <w:div w:id="1518885420">
          <w:marLeft w:val="446"/>
          <w:marRight w:val="0"/>
          <w:marTop w:val="0"/>
          <w:marBottom w:val="0"/>
          <w:divBdr>
            <w:top w:val="none" w:sz="0" w:space="0" w:color="auto"/>
            <w:left w:val="none" w:sz="0" w:space="0" w:color="auto"/>
            <w:bottom w:val="none" w:sz="0" w:space="0" w:color="auto"/>
            <w:right w:val="none" w:sz="0" w:space="0" w:color="auto"/>
          </w:divBdr>
        </w:div>
        <w:div w:id="470296120">
          <w:marLeft w:val="446"/>
          <w:marRight w:val="0"/>
          <w:marTop w:val="0"/>
          <w:marBottom w:val="0"/>
          <w:divBdr>
            <w:top w:val="none" w:sz="0" w:space="0" w:color="auto"/>
            <w:left w:val="none" w:sz="0" w:space="0" w:color="auto"/>
            <w:bottom w:val="none" w:sz="0" w:space="0" w:color="auto"/>
            <w:right w:val="none" w:sz="0" w:space="0" w:color="auto"/>
          </w:divBdr>
        </w:div>
      </w:divsChild>
    </w:div>
    <w:div w:id="1360273324">
      <w:bodyDiv w:val="1"/>
      <w:marLeft w:val="0"/>
      <w:marRight w:val="0"/>
      <w:marTop w:val="0"/>
      <w:marBottom w:val="0"/>
      <w:divBdr>
        <w:top w:val="none" w:sz="0" w:space="0" w:color="auto"/>
        <w:left w:val="none" w:sz="0" w:space="0" w:color="auto"/>
        <w:bottom w:val="none" w:sz="0" w:space="0" w:color="auto"/>
        <w:right w:val="none" w:sz="0" w:space="0" w:color="auto"/>
      </w:divBdr>
    </w:div>
    <w:div w:id="1518425347">
      <w:bodyDiv w:val="1"/>
      <w:marLeft w:val="0"/>
      <w:marRight w:val="0"/>
      <w:marTop w:val="0"/>
      <w:marBottom w:val="0"/>
      <w:divBdr>
        <w:top w:val="none" w:sz="0" w:space="0" w:color="auto"/>
        <w:left w:val="none" w:sz="0" w:space="0" w:color="auto"/>
        <w:bottom w:val="none" w:sz="0" w:space="0" w:color="auto"/>
        <w:right w:val="none" w:sz="0" w:space="0" w:color="auto"/>
      </w:divBdr>
    </w:div>
    <w:div w:id="1828864321">
      <w:bodyDiv w:val="1"/>
      <w:marLeft w:val="0"/>
      <w:marRight w:val="0"/>
      <w:marTop w:val="0"/>
      <w:marBottom w:val="0"/>
      <w:divBdr>
        <w:top w:val="none" w:sz="0" w:space="0" w:color="auto"/>
        <w:left w:val="none" w:sz="0" w:space="0" w:color="auto"/>
        <w:bottom w:val="none" w:sz="0" w:space="0" w:color="auto"/>
        <w:right w:val="none" w:sz="0" w:space="0" w:color="auto"/>
      </w:divBdr>
    </w:div>
    <w:div w:id="20322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pronta.pythonanywhere.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SERVER\Ufficio%20Tecnico\Lavori%20Collaboratori\Lavori%202016\TREE_16_13_PSR%2016.1\Rendicontazioni%20GO\3&#176;%20Rendicontazione\CALCOLO%20CREDITI%20CARBONIO%20-%20MISURE%20COMPENSATIVE%20-%20GO%20L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Ufficio%20Tecnico\Lavori%20Collaboratori\Lavori%202016\TREE_16_13_PSR%2016.1\Rendicontazioni%20GO\3&#176;%20Rendicontazione\PSR%20LCA%20per%20Livi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en-US" sz="1200" dirty="0">
                <a:solidFill>
                  <a:sysClr val="windowText" lastClr="000000"/>
                </a:solidFill>
              </a:rPr>
              <a:t>CREDITI</a:t>
            </a:r>
            <a:r>
              <a:rPr lang="en-US" sz="1200" baseline="0" dirty="0">
                <a:solidFill>
                  <a:sysClr val="windowText" lastClr="000000"/>
                </a:solidFill>
              </a:rPr>
              <a:t> DI SOSTENIBILITA' GENERATI PER AZIENDA </a:t>
            </a:r>
            <a:r>
              <a:rPr lang="en-US" sz="1200" dirty="0">
                <a:solidFill>
                  <a:sysClr val="windowText" lastClr="000000"/>
                </a:solidFill>
              </a:rPr>
              <a:t>(%)</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it-IT"/>
        </a:p>
      </c:txPr>
    </c:title>
    <c:autoTitleDeleted val="0"/>
    <c:plotArea>
      <c:layout>
        <c:manualLayout>
          <c:layoutTarget val="inner"/>
          <c:xMode val="edge"/>
          <c:yMode val="edge"/>
          <c:x val="0.15249275463170514"/>
          <c:y val="0.13137171771001047"/>
          <c:w val="0.39725572614938948"/>
          <c:h val="0.8084974695834809"/>
        </c:manualLayout>
      </c:layout>
      <c:pieChart>
        <c:varyColors val="1"/>
        <c:ser>
          <c:idx val="1"/>
          <c:order val="0"/>
          <c:tx>
            <c:strRef>
              <c:f>Oliveto!$D$294</c:f>
              <c:strCache>
                <c:ptCount val="1"/>
                <c:pt idx="0">
                  <c:v>% CREDITI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BC-442C-B5C4-EC6CC18CCE2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BC-442C-B5C4-EC6CC18CCE2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5BC-442C-B5C4-EC6CC18CCE2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5BC-442C-B5C4-EC6CC18CCE2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5BC-442C-B5C4-EC6CC18CCE2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5BC-442C-B5C4-EC6CC18CCE2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5BC-442C-B5C4-EC6CC18CCE2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95BC-442C-B5C4-EC6CC18CCE2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95BC-442C-B5C4-EC6CC18CCE2A}"/>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95BC-442C-B5C4-EC6CC18CCE2A}"/>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95BC-442C-B5C4-EC6CC18CCE2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Oliveto!$C$295:$C$305</c:f>
              <c:strCache>
                <c:ptCount val="11"/>
                <c:pt idx="0">
                  <c:v>BACCI</c:v>
                </c:pt>
                <c:pt idx="1">
                  <c:v>APOLLONI</c:v>
                </c:pt>
                <c:pt idx="2">
                  <c:v>TREVI IL FRANTOIO</c:v>
                </c:pt>
                <c:pt idx="3">
                  <c:v>ZAPPELLI</c:v>
                </c:pt>
                <c:pt idx="4">
                  <c:v>LE SELVE</c:v>
                </c:pt>
                <c:pt idx="5">
                  <c:v>LE STAFFE</c:v>
                </c:pt>
                <c:pt idx="6">
                  <c:v>GIONTELLA</c:v>
                </c:pt>
                <c:pt idx="7">
                  <c:v>MESINA</c:v>
                </c:pt>
                <c:pt idx="8">
                  <c:v>FONTE CUPA</c:v>
                </c:pt>
                <c:pt idx="9">
                  <c:v>BRUNOZZI</c:v>
                </c:pt>
                <c:pt idx="10">
                  <c:v>LUNGAROTTI</c:v>
                </c:pt>
              </c:strCache>
            </c:strRef>
          </c:cat>
          <c:val>
            <c:numRef>
              <c:f>Oliveto!$D$295:$D$305</c:f>
              <c:numCache>
                <c:formatCode>0.0</c:formatCode>
                <c:ptCount val="11"/>
                <c:pt idx="0">
                  <c:v>2.849637400738581</c:v>
                </c:pt>
                <c:pt idx="1">
                  <c:v>13.963223263619046</c:v>
                </c:pt>
                <c:pt idx="2">
                  <c:v>9.973730902585034</c:v>
                </c:pt>
                <c:pt idx="3">
                  <c:v>1.9947461805170061</c:v>
                </c:pt>
                <c:pt idx="4">
                  <c:v>5.9842385415510204</c:v>
                </c:pt>
                <c:pt idx="5">
                  <c:v>0.99737309025850307</c:v>
                </c:pt>
                <c:pt idx="6">
                  <c:v>1.1113585862880466</c:v>
                </c:pt>
                <c:pt idx="7">
                  <c:v>12.236058035031391</c:v>
                </c:pt>
                <c:pt idx="8">
                  <c:v>28.496374007385803</c:v>
                </c:pt>
                <c:pt idx="9">
                  <c:v>0.9688767162511176</c:v>
                </c:pt>
                <c:pt idx="10">
                  <c:v>21.42438327577446</c:v>
                </c:pt>
              </c:numCache>
            </c:numRef>
          </c:val>
          <c:extLst>
            <c:ext xmlns:c16="http://schemas.microsoft.com/office/drawing/2014/chart" uri="{C3380CC4-5D6E-409C-BE32-E72D297353CC}">
              <c16:uniqueId val="{00000016-95BC-442C-B5C4-EC6CC18CCE2A}"/>
            </c:ext>
          </c:extLst>
        </c:ser>
        <c:ser>
          <c:idx val="0"/>
          <c:order val="1"/>
          <c:tx>
            <c:strRef>
              <c:f>Oliveto!$D$294</c:f>
              <c:strCache>
                <c:ptCount val="1"/>
                <c:pt idx="0">
                  <c:v>% CREDITI</c:v>
                </c:pt>
              </c:strCache>
            </c:strRef>
          </c:tx>
          <c:explosion val="8"/>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95BC-442C-B5C4-EC6CC18CCE2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95BC-442C-B5C4-EC6CC18CCE2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95BC-442C-B5C4-EC6CC18CCE2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E-95BC-442C-B5C4-EC6CC18CCE2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0-95BC-442C-B5C4-EC6CC18CCE2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2-95BC-442C-B5C4-EC6CC18CCE2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4-95BC-442C-B5C4-EC6CC18CCE2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6-95BC-442C-B5C4-EC6CC18CCE2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8-95BC-442C-B5C4-EC6CC18CCE2A}"/>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A-95BC-442C-B5C4-EC6CC18CCE2A}"/>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C-95BC-442C-B5C4-EC6CC18CCE2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Oliveto!$C$295:$C$305</c:f>
              <c:strCache>
                <c:ptCount val="11"/>
                <c:pt idx="0">
                  <c:v>BACCI</c:v>
                </c:pt>
                <c:pt idx="1">
                  <c:v>APOLLONI</c:v>
                </c:pt>
                <c:pt idx="2">
                  <c:v>TREVI IL FRANTOIO</c:v>
                </c:pt>
                <c:pt idx="3">
                  <c:v>ZAPPELLI</c:v>
                </c:pt>
                <c:pt idx="4">
                  <c:v>LE SELVE</c:v>
                </c:pt>
                <c:pt idx="5">
                  <c:v>LE STAFFE</c:v>
                </c:pt>
                <c:pt idx="6">
                  <c:v>GIONTELLA</c:v>
                </c:pt>
                <c:pt idx="7">
                  <c:v>MESINA</c:v>
                </c:pt>
                <c:pt idx="8">
                  <c:v>FONTE CUPA</c:v>
                </c:pt>
                <c:pt idx="9">
                  <c:v>BRUNOZZI</c:v>
                </c:pt>
                <c:pt idx="10">
                  <c:v>LUNGAROTTI</c:v>
                </c:pt>
              </c:strCache>
            </c:strRef>
          </c:cat>
          <c:val>
            <c:numRef>
              <c:f>Oliveto!$D$295:$D$305</c:f>
              <c:numCache>
                <c:formatCode>0.0</c:formatCode>
                <c:ptCount val="11"/>
                <c:pt idx="0">
                  <c:v>2.849637400738581</c:v>
                </c:pt>
                <c:pt idx="1">
                  <c:v>13.963223263619046</c:v>
                </c:pt>
                <c:pt idx="2">
                  <c:v>9.973730902585034</c:v>
                </c:pt>
                <c:pt idx="3">
                  <c:v>1.9947461805170061</c:v>
                </c:pt>
                <c:pt idx="4">
                  <c:v>5.9842385415510204</c:v>
                </c:pt>
                <c:pt idx="5">
                  <c:v>0.99737309025850307</c:v>
                </c:pt>
                <c:pt idx="6">
                  <c:v>1.1113585862880466</c:v>
                </c:pt>
                <c:pt idx="7">
                  <c:v>12.236058035031391</c:v>
                </c:pt>
                <c:pt idx="8">
                  <c:v>28.496374007385803</c:v>
                </c:pt>
                <c:pt idx="9">
                  <c:v>0.9688767162511176</c:v>
                </c:pt>
                <c:pt idx="10">
                  <c:v>21.42438327577446</c:v>
                </c:pt>
              </c:numCache>
            </c:numRef>
          </c:val>
          <c:extLst>
            <c:ext xmlns:c16="http://schemas.microsoft.com/office/drawing/2014/chart" uri="{C3380CC4-5D6E-409C-BE32-E72D297353CC}">
              <c16:uniqueId val="{0000002D-95BC-442C-B5C4-EC6CC18CCE2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155932768335145"/>
          <c:y val="0.16096512267318741"/>
          <c:w val="0.24713309804056788"/>
          <c:h val="0.765717565661687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Carbonio stoccato (%) </a:t>
            </a:r>
          </a:p>
        </c:rich>
      </c:tx>
      <c:layout>
        <c:manualLayout>
          <c:xMode val="edge"/>
          <c:yMode val="edge"/>
          <c:x val="0.36416762893674454"/>
          <c:y val="2.33406219173034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C87-41E7-9145-42181328C25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C87-41E7-9145-42181328C25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C87-41E7-9145-42181328C25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C87-41E7-9145-42181328C251}"/>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C87-41E7-9145-42181328C251}"/>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7C87-41E7-9145-42181328C25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7C87-41E7-9145-42181328C251}"/>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7C87-41E7-9145-42181328C251}"/>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7C87-41E7-9145-42181328C251}"/>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7C87-41E7-9145-42181328C2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Foglio1!$A$19:$A$28</c:f>
              <c:strCache>
                <c:ptCount val="10"/>
                <c:pt idx="0">
                  <c:v>Società agricola Fonte Cupa</c:v>
                </c:pt>
                <c:pt idx="1">
                  <c:v>Azienda agraria Brunozzi Giorgio</c:v>
                </c:pt>
                <c:pt idx="2">
                  <c:v>Azienda agricola Appolloni Paolo</c:v>
                </c:pt>
                <c:pt idx="3">
                  <c:v>Fattoria Le Staffe </c:v>
                </c:pt>
                <c:pt idx="4">
                  <c:v>Fattoria Le Selve </c:v>
                </c:pt>
                <c:pt idx="5">
                  <c:v>Giontella Marco</c:v>
                </c:pt>
                <c:pt idx="6">
                  <c:v>Società agricola Zappelli Cardarelli</c:v>
                </c:pt>
                <c:pt idx="7">
                  <c:v>Società agricola Trevi Il Frantoio </c:v>
                </c:pt>
                <c:pt idx="8">
                  <c:v>Azienda agraria Lungarotti Chiara</c:v>
                </c:pt>
                <c:pt idx="9">
                  <c:v>Azienda agricola Bacci </c:v>
                </c:pt>
              </c:strCache>
            </c:strRef>
          </c:cat>
          <c:val>
            <c:numRef>
              <c:f>Foglio1!$B$19:$B$28</c:f>
              <c:numCache>
                <c:formatCode>0.0</c:formatCode>
                <c:ptCount val="10"/>
                <c:pt idx="0">
                  <c:v>24.994160658755852</c:v>
                </c:pt>
                <c:pt idx="1">
                  <c:v>2.0699059515667355</c:v>
                </c:pt>
                <c:pt idx="2">
                  <c:v>0.23758561484841204</c:v>
                </c:pt>
                <c:pt idx="3">
                  <c:v>1.6638047380171495</c:v>
                </c:pt>
                <c:pt idx="4">
                  <c:v>6.7110598286430543</c:v>
                </c:pt>
                <c:pt idx="5">
                  <c:v>8.7613718196306358</c:v>
                </c:pt>
                <c:pt idx="6">
                  <c:v>5.7795955666517198</c:v>
                </c:pt>
                <c:pt idx="7">
                  <c:v>28.570144031370891</c:v>
                </c:pt>
                <c:pt idx="8">
                  <c:v>7.4881433574199825</c:v>
                </c:pt>
                <c:pt idx="9">
                  <c:v>13.724228433095572</c:v>
                </c:pt>
              </c:numCache>
            </c:numRef>
          </c:val>
          <c:extLst>
            <c:ext xmlns:c16="http://schemas.microsoft.com/office/drawing/2014/chart" uri="{C3380CC4-5D6E-409C-BE32-E72D297353CC}">
              <c16:uniqueId val="{00000014-7C87-41E7-9145-42181328C25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C69B160C69D94996CDC04F8912F5E3" ma:contentTypeVersion="17" ma:contentTypeDescription="Creare un nuovo documento." ma:contentTypeScope="" ma:versionID="cd52563b2718d6be2714afd9eb2f0d4a">
  <xsd:schema xmlns:xsd="http://www.w3.org/2001/XMLSchema" xmlns:xs="http://www.w3.org/2001/XMLSchema" xmlns:p="http://schemas.microsoft.com/office/2006/metadata/properties" xmlns:ns2="fb863b0d-c919-4553-a9d9-3c2f6ea7ab36" xmlns:ns3="b2af1189-198b-4091-8d18-dcbafe526ea0" targetNamespace="http://schemas.microsoft.com/office/2006/metadata/properties" ma:root="true" ma:fieldsID="a46ec7ff6ac2e12e8e460fada83e9ad9" ns2:_="" ns3:_="">
    <xsd:import namespace="fb863b0d-c919-4553-a9d9-3c2f6ea7ab36"/>
    <xsd:import namespace="b2af1189-198b-4091-8d18-dcbafe526e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63b0d-c919-4553-a9d9-3c2f6ea7ab3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d123a2ce-754b-48ac-b0f1-56f5e21766ed}" ma:internalName="TaxCatchAll" ma:showField="CatchAllData" ma:web="fb863b0d-c919-4553-a9d9-3c2f6ea7ab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af1189-198b-4091-8d18-dcbafe526e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o consenso" ma:internalName="Stato_x0020_consenso">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8034f552-5ea0-4964-8378-8dea03d411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67F11-985D-4A02-87C6-AEE8B1BC11AF}"/>
</file>

<file path=customXml/itemProps2.xml><?xml version="1.0" encoding="utf-8"?>
<ds:datastoreItem xmlns:ds="http://schemas.openxmlformats.org/officeDocument/2006/customXml" ds:itemID="{F78AF727-CA73-4284-9317-7D75674D556D}"/>
</file>

<file path=docProps/app.xml><?xml version="1.0" encoding="utf-8"?>
<Properties xmlns="http://schemas.openxmlformats.org/officeDocument/2006/extended-properties" xmlns:vt="http://schemas.openxmlformats.org/officeDocument/2006/docPropsVTypes">
  <Template>Normal</Template>
  <TotalTime>78</TotalTime>
  <Pages>4</Pages>
  <Words>1438</Words>
  <Characters>8200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dc:creator>
  <cp:keywords/>
  <dc:description/>
  <cp:lastModifiedBy>Daniela Leonardi</cp:lastModifiedBy>
  <cp:revision>14</cp:revision>
  <dcterms:created xsi:type="dcterms:W3CDTF">2022-03-28T15:57:00Z</dcterms:created>
  <dcterms:modified xsi:type="dcterms:W3CDTF">2022-09-28T11:08:00Z</dcterms:modified>
</cp:coreProperties>
</file>